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1A44" w14:textId="7228C8E2" w:rsidR="00EB0CE9" w:rsidRPr="00E445B6" w:rsidRDefault="00264073" w:rsidP="00EB0CE9">
      <w:pPr>
        <w:rPr>
          <w:rFonts w:ascii="Myriad Pro" w:hAnsi="Myriad Pro"/>
          <w:sz w:val="22"/>
          <w:szCs w:val="22"/>
          <w:lang w:val="en-GB"/>
        </w:rPr>
      </w:pPr>
      <w:r w:rsidRPr="00E445B6">
        <w:rPr>
          <w:rFonts w:ascii="Myriad Pro" w:hAnsi="Myriad Pro"/>
          <w:noProof/>
          <w:sz w:val="22"/>
          <w:szCs w:val="22"/>
        </w:rPr>
        <w:drawing>
          <wp:anchor distT="0" distB="0" distL="114300" distR="114300" simplePos="0" relativeHeight="251660288" behindDoc="0" locked="0" layoutInCell="1" allowOverlap="1" wp14:anchorId="327A90B5" wp14:editId="15823FD8">
            <wp:simplePos x="0" y="0"/>
            <wp:positionH relativeFrom="column">
              <wp:posOffset>2910831</wp:posOffset>
            </wp:positionH>
            <wp:positionV relativeFrom="paragraph">
              <wp:posOffset>-494324</wp:posOffset>
            </wp:positionV>
            <wp:extent cx="440055" cy="9144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 cy="914400"/>
                    </a:xfrm>
                    <a:prstGeom prst="rect">
                      <a:avLst/>
                    </a:prstGeom>
                    <a:noFill/>
                  </pic:spPr>
                </pic:pic>
              </a:graphicData>
            </a:graphic>
          </wp:anchor>
        </w:drawing>
      </w:r>
    </w:p>
    <w:p w14:paraId="7FDE8920" w14:textId="5CB6F6D9" w:rsidR="00EB0CE9" w:rsidRPr="00E445B6" w:rsidRDefault="00EB0CE9" w:rsidP="00EB0CE9">
      <w:pPr>
        <w:rPr>
          <w:rFonts w:ascii="Myriad Pro" w:hAnsi="Myriad Pro"/>
          <w:sz w:val="12"/>
          <w:szCs w:val="22"/>
          <w:lang w:val="en-GB"/>
        </w:rPr>
      </w:pPr>
    </w:p>
    <w:p w14:paraId="173F9C72" w14:textId="77777777" w:rsidR="00EB0CE9" w:rsidRPr="00E445B6" w:rsidRDefault="00EB0CE9" w:rsidP="00EB0CE9">
      <w:pPr>
        <w:rPr>
          <w:rFonts w:ascii="Myriad Pro" w:hAnsi="Myriad Pro"/>
          <w:sz w:val="2"/>
          <w:szCs w:val="22"/>
          <w:lang w:val="en-GB"/>
        </w:rPr>
      </w:pPr>
    </w:p>
    <w:p w14:paraId="7E6172CA" w14:textId="77777777" w:rsidR="00EB0CE9" w:rsidRPr="00E445B6" w:rsidRDefault="003E3BF7" w:rsidP="00EB0CE9">
      <w:pPr>
        <w:jc w:val="center"/>
        <w:rPr>
          <w:rFonts w:ascii="Myriad Pro" w:hAnsi="Myriad Pro"/>
          <w:b/>
          <w:sz w:val="22"/>
          <w:szCs w:val="22"/>
          <w:lang w:val="en-GB"/>
        </w:rPr>
      </w:pPr>
      <w:r w:rsidRPr="00E445B6">
        <w:rPr>
          <w:rFonts w:ascii="Myriad Pro" w:hAnsi="Myriad Pro"/>
          <w:b/>
          <w:sz w:val="22"/>
          <w:szCs w:val="22"/>
          <w:lang w:val="en-GB"/>
        </w:rPr>
        <w:t>United Nations Development Programme</w:t>
      </w:r>
    </w:p>
    <w:p w14:paraId="7B7DA41E" w14:textId="77777777" w:rsidR="00EB0CE9" w:rsidRPr="00E445B6" w:rsidRDefault="003E3BF7" w:rsidP="00EB0CE9">
      <w:pPr>
        <w:jc w:val="center"/>
        <w:rPr>
          <w:rFonts w:ascii="Myriad Pro" w:hAnsi="Myriad Pro"/>
          <w:b/>
          <w:sz w:val="22"/>
          <w:szCs w:val="22"/>
          <w:lang w:val="en-GB"/>
        </w:rPr>
      </w:pPr>
      <w:r w:rsidRPr="00E445B6">
        <w:rPr>
          <w:rFonts w:ascii="Myriad Pro" w:hAnsi="Myriad Pro"/>
          <w:b/>
          <w:sz w:val="22"/>
          <w:szCs w:val="22"/>
          <w:lang w:val="en-GB"/>
        </w:rPr>
        <w:t>Country: Georgia</w:t>
      </w:r>
    </w:p>
    <w:p w14:paraId="1E0E131A" w14:textId="77777777" w:rsidR="00EB0CE9" w:rsidRPr="00E445B6" w:rsidRDefault="003E3BF7" w:rsidP="00EB0CE9">
      <w:pPr>
        <w:jc w:val="center"/>
        <w:rPr>
          <w:rFonts w:ascii="Myriad Pro" w:hAnsi="Myriad Pro"/>
          <w:b/>
          <w:sz w:val="22"/>
          <w:szCs w:val="22"/>
          <w:lang w:val="en-GB"/>
        </w:rPr>
      </w:pPr>
      <w:r w:rsidRPr="00E445B6">
        <w:rPr>
          <w:rFonts w:ascii="Myriad Pro" w:hAnsi="Myriad Pro"/>
          <w:b/>
          <w:sz w:val="22"/>
          <w:szCs w:val="22"/>
          <w:lang w:val="en-GB"/>
        </w:rPr>
        <w:t>Governance Reform Fund (GRF)</w:t>
      </w:r>
    </w:p>
    <w:p w14:paraId="1CFF9E32" w14:textId="77777777" w:rsidR="00EB0CE9" w:rsidRPr="00E445B6" w:rsidRDefault="003E3BF7" w:rsidP="00EB0CE9">
      <w:pPr>
        <w:jc w:val="center"/>
        <w:rPr>
          <w:rFonts w:ascii="Myriad Pro" w:hAnsi="Myriad Pro"/>
          <w:b/>
          <w:sz w:val="22"/>
          <w:szCs w:val="22"/>
          <w:lang w:val="en-GB"/>
        </w:rPr>
      </w:pPr>
      <w:r w:rsidRPr="00E445B6">
        <w:rPr>
          <w:rFonts w:ascii="Myriad Pro" w:hAnsi="Myriad Pro"/>
          <w:b/>
          <w:sz w:val="22"/>
          <w:szCs w:val="22"/>
          <w:lang w:val="en-GB"/>
        </w:rPr>
        <w:t>Project Document</w:t>
      </w:r>
    </w:p>
    <w:p w14:paraId="15649E29" w14:textId="77777777" w:rsidR="00EB0CE9" w:rsidRPr="00E445B6" w:rsidRDefault="00C4007C" w:rsidP="00EB0CE9">
      <w:pPr>
        <w:rPr>
          <w:rFonts w:ascii="Myriad Pro" w:hAnsi="Myriad Pro" w:cs="Arial"/>
          <w:sz w:val="22"/>
          <w:szCs w:val="22"/>
          <w:lang w:val="en-GB"/>
        </w:rPr>
      </w:pPr>
      <w:r w:rsidRPr="00E445B6">
        <w:rPr>
          <w:rFonts w:ascii="Myriad Pro" w:hAnsi="Myriad Pro" w:cs="Arial"/>
          <w:b/>
          <w:sz w:val="22"/>
          <w:szCs w:val="22"/>
          <w:lang w:val="en-GB"/>
        </w:rPr>
        <w:t xml:space="preserve">Expected </w:t>
      </w:r>
      <w:r w:rsidR="00C00400" w:rsidRPr="00E445B6">
        <w:rPr>
          <w:rFonts w:ascii="Myriad Pro" w:hAnsi="Myriad Pro" w:cs="Arial"/>
          <w:b/>
          <w:sz w:val="22"/>
          <w:szCs w:val="22"/>
          <w:lang w:val="en-GB"/>
        </w:rPr>
        <w:t>UN Partnership</w:t>
      </w:r>
      <w:r w:rsidR="00572D98" w:rsidRPr="00E445B6">
        <w:rPr>
          <w:rFonts w:ascii="Myriad Pro" w:hAnsi="Myriad Pro" w:cs="Arial"/>
          <w:b/>
          <w:sz w:val="22"/>
          <w:szCs w:val="22"/>
          <w:lang w:val="en-GB"/>
        </w:rPr>
        <w:t xml:space="preserve"> for Sustainable Development (UNPSD)</w:t>
      </w:r>
      <w:r w:rsidR="003E3BF7" w:rsidRPr="00E445B6">
        <w:rPr>
          <w:rFonts w:ascii="Myriad Pro" w:hAnsi="Myriad Pro" w:cs="Arial"/>
          <w:b/>
          <w:sz w:val="22"/>
          <w:szCs w:val="22"/>
          <w:lang w:val="en-GB"/>
        </w:rPr>
        <w:t xml:space="preserve"> Outcome #1:</w:t>
      </w:r>
      <w:r w:rsidR="007F508B" w:rsidRPr="00E445B6">
        <w:rPr>
          <w:rFonts w:ascii="Myriad Pro" w:hAnsi="Myriad Pro" w:cs="Arial"/>
          <w:b/>
          <w:sz w:val="22"/>
          <w:szCs w:val="22"/>
          <w:lang w:val="en-GB"/>
        </w:rPr>
        <w:t xml:space="preserve"> </w:t>
      </w:r>
      <w:r w:rsidR="003E3BF7" w:rsidRPr="00E445B6">
        <w:rPr>
          <w:rFonts w:ascii="Myriad Pro" w:hAnsi="Myriad Pro" w:cs="Tahoma"/>
          <w:sz w:val="22"/>
          <w:szCs w:val="22"/>
          <w:lang w:val="en-GB"/>
        </w:rPr>
        <w:t>By 2020, expectations of citizens of Georgia for voice, rule of law, public sector reforms, and accountability are met by stronger systems of democratic governance at all levels.</w:t>
      </w:r>
    </w:p>
    <w:p w14:paraId="501454FF" w14:textId="77777777" w:rsidR="00EB0CE9" w:rsidRPr="00E445B6" w:rsidRDefault="003E3BF7" w:rsidP="00EB0CE9">
      <w:pPr>
        <w:rPr>
          <w:rFonts w:ascii="Myriad Pro" w:hAnsi="Myriad Pro" w:cs="Arial"/>
          <w:sz w:val="22"/>
          <w:szCs w:val="22"/>
          <w:lang w:val="en-GB"/>
        </w:rPr>
      </w:pPr>
      <w:r w:rsidRPr="00E445B6">
        <w:rPr>
          <w:rFonts w:ascii="Myriad Pro" w:hAnsi="Myriad Pro" w:cs="Arial"/>
          <w:b/>
          <w:sz w:val="22"/>
          <w:szCs w:val="22"/>
          <w:lang w:val="en-GB"/>
        </w:rPr>
        <w:t xml:space="preserve">Expected </w:t>
      </w:r>
      <w:r w:rsidR="00C00400" w:rsidRPr="00E445B6">
        <w:rPr>
          <w:rFonts w:ascii="Myriad Pro" w:hAnsi="Myriad Pro" w:cs="Arial"/>
          <w:b/>
          <w:sz w:val="22"/>
          <w:szCs w:val="22"/>
          <w:lang w:val="en-GB"/>
        </w:rPr>
        <w:t xml:space="preserve">UNDP Country Program </w:t>
      </w:r>
      <w:r w:rsidR="0038165E" w:rsidRPr="00E445B6">
        <w:rPr>
          <w:rFonts w:ascii="Myriad Pro" w:hAnsi="Myriad Pro" w:cs="Arial"/>
          <w:b/>
          <w:sz w:val="22"/>
          <w:szCs w:val="22"/>
          <w:lang w:val="en-GB"/>
        </w:rPr>
        <w:t xml:space="preserve">Document </w:t>
      </w:r>
      <w:r w:rsidR="00C00400" w:rsidRPr="00E445B6">
        <w:rPr>
          <w:rFonts w:ascii="Myriad Pro" w:hAnsi="Myriad Pro" w:cs="Arial"/>
          <w:b/>
          <w:sz w:val="22"/>
          <w:szCs w:val="22"/>
          <w:lang w:val="en-GB"/>
        </w:rPr>
        <w:t>(</w:t>
      </w:r>
      <w:r w:rsidRPr="00E445B6">
        <w:rPr>
          <w:rFonts w:ascii="Myriad Pro" w:hAnsi="Myriad Pro" w:cs="Arial"/>
          <w:b/>
          <w:sz w:val="22"/>
          <w:szCs w:val="22"/>
          <w:lang w:val="en-GB"/>
        </w:rPr>
        <w:t>CP</w:t>
      </w:r>
      <w:r w:rsidR="0038165E" w:rsidRPr="00E445B6">
        <w:rPr>
          <w:rFonts w:ascii="Myriad Pro" w:hAnsi="Myriad Pro" w:cs="Arial"/>
          <w:b/>
          <w:sz w:val="22"/>
          <w:szCs w:val="22"/>
          <w:lang w:val="en-GB"/>
        </w:rPr>
        <w:t>D</w:t>
      </w:r>
      <w:r w:rsidR="00C00400" w:rsidRPr="00E445B6">
        <w:rPr>
          <w:rFonts w:ascii="Myriad Pro" w:hAnsi="Myriad Pro" w:cs="Arial"/>
          <w:b/>
          <w:sz w:val="22"/>
          <w:szCs w:val="22"/>
          <w:lang w:val="en-GB"/>
        </w:rPr>
        <w:t>)</w:t>
      </w:r>
      <w:r w:rsidRPr="00E445B6">
        <w:rPr>
          <w:rFonts w:ascii="Myriad Pro" w:hAnsi="Myriad Pro" w:cs="Arial"/>
          <w:b/>
          <w:sz w:val="22"/>
          <w:szCs w:val="22"/>
          <w:lang w:val="en-GB"/>
        </w:rPr>
        <w:t xml:space="preserve"> Output 1.1: </w:t>
      </w:r>
      <w:r w:rsidRPr="00E445B6">
        <w:rPr>
          <w:rFonts w:ascii="Myriad Pro" w:hAnsi="Myriad Pro" w:cs="Arial"/>
          <w:sz w:val="22"/>
          <w:szCs w:val="22"/>
          <w:lang w:val="en-GB"/>
        </w:rPr>
        <w:t>By 2020, the Government has stronger capacities to formulate, implement and monitor policies in a participatory and evidence-based manner for improved service delivery with equal access for all.</w:t>
      </w:r>
    </w:p>
    <w:p w14:paraId="370DAD21" w14:textId="77777777" w:rsidR="00EB0CE9" w:rsidRPr="00E445B6" w:rsidRDefault="003E3BF7" w:rsidP="00EB0CE9">
      <w:pPr>
        <w:rPr>
          <w:rFonts w:ascii="Myriad Pro" w:hAnsi="Myriad Pro" w:cs="Arial"/>
          <w:sz w:val="22"/>
          <w:szCs w:val="22"/>
          <w:lang w:val="en-GB"/>
        </w:rPr>
      </w:pPr>
      <w:r w:rsidRPr="00E445B6">
        <w:rPr>
          <w:rFonts w:ascii="Myriad Pro" w:hAnsi="Myriad Pro"/>
          <w:b/>
          <w:bCs/>
          <w:sz w:val="22"/>
          <w:szCs w:val="22"/>
          <w:lang w:val="en-GB"/>
        </w:rPr>
        <w:t xml:space="preserve">Expected Output(s): </w:t>
      </w:r>
      <w:r w:rsidRPr="00E445B6">
        <w:rPr>
          <w:rFonts w:ascii="Myriad Pro" w:hAnsi="Myriad Pro" w:cs="Arial"/>
          <w:sz w:val="22"/>
          <w:szCs w:val="22"/>
          <w:lang w:val="en-GB"/>
        </w:rPr>
        <w:t>The capacity of the Government of Georgia to implement the national development agenda is strengthened through increased efficiency of the public administration system.</w:t>
      </w:r>
    </w:p>
    <w:p w14:paraId="22B79372" w14:textId="77777777" w:rsidR="00EB0CE9" w:rsidRPr="00E445B6" w:rsidRDefault="003E3BF7" w:rsidP="00EB0CE9">
      <w:pPr>
        <w:tabs>
          <w:tab w:val="left" w:pos="4680"/>
        </w:tabs>
        <w:rPr>
          <w:rFonts w:ascii="Myriad Pro" w:hAnsi="Myriad Pro"/>
          <w:sz w:val="22"/>
          <w:szCs w:val="22"/>
          <w:shd w:val="clear" w:color="auto" w:fill="E0E0E0"/>
          <w:lang w:val="en-GB"/>
        </w:rPr>
      </w:pPr>
      <w:r w:rsidRPr="00E445B6">
        <w:rPr>
          <w:rFonts w:ascii="Myriad Pro" w:hAnsi="Myriad Pro"/>
          <w:b/>
          <w:bCs/>
          <w:sz w:val="22"/>
          <w:szCs w:val="22"/>
          <w:lang w:val="en-GB"/>
        </w:rPr>
        <w:t xml:space="preserve">Implementing partner: </w:t>
      </w:r>
      <w:r w:rsidR="0068053A" w:rsidRPr="00E445B6">
        <w:rPr>
          <w:rFonts w:ascii="Myriad Pro" w:hAnsi="Myriad Pro"/>
          <w:b/>
          <w:bCs/>
          <w:sz w:val="22"/>
          <w:szCs w:val="22"/>
          <w:lang w:val="en-GB"/>
        </w:rPr>
        <w:t>United Nations Development Programme</w:t>
      </w:r>
      <w:r w:rsidRPr="00E445B6">
        <w:rPr>
          <w:rFonts w:ascii="Myriad Pro" w:hAnsi="Myriad Pro"/>
          <w:b/>
          <w:bCs/>
          <w:sz w:val="22"/>
          <w:szCs w:val="22"/>
          <w:lang w:val="en-GB"/>
        </w:rPr>
        <w:t xml:space="preserve"> (</w:t>
      </w:r>
      <w:r w:rsidR="009111B2" w:rsidRPr="00E445B6">
        <w:rPr>
          <w:rFonts w:ascii="Myriad Pro" w:hAnsi="Myriad Pro"/>
          <w:b/>
          <w:bCs/>
          <w:sz w:val="22"/>
          <w:szCs w:val="22"/>
          <w:lang w:val="en-GB"/>
        </w:rPr>
        <w:t>UNDP)</w:t>
      </w:r>
    </w:p>
    <w:p w14:paraId="77A048B0" w14:textId="77777777" w:rsidR="00EB0CE9" w:rsidRPr="00E445B6" w:rsidRDefault="003E3BF7" w:rsidP="00EB0CE9">
      <w:pPr>
        <w:tabs>
          <w:tab w:val="left" w:pos="4680"/>
        </w:tabs>
        <w:rPr>
          <w:rFonts w:ascii="Myriad Pro" w:hAnsi="Myriad Pro"/>
          <w:b/>
          <w:bCs/>
          <w:sz w:val="22"/>
          <w:szCs w:val="22"/>
          <w:lang w:val="en-GB"/>
        </w:rPr>
      </w:pPr>
      <w:r w:rsidRPr="00E445B6">
        <w:rPr>
          <w:rFonts w:ascii="Myriad Pro" w:hAnsi="Myriad Pro"/>
          <w:b/>
          <w:bCs/>
          <w:sz w:val="22"/>
          <w:szCs w:val="22"/>
          <w:lang w:val="en-GB"/>
        </w:rPr>
        <w:t xml:space="preserve">Other Partners: </w:t>
      </w:r>
      <w:r w:rsidR="009111B2" w:rsidRPr="00E445B6">
        <w:rPr>
          <w:rFonts w:ascii="Myriad Pro" w:hAnsi="Myriad Pro"/>
          <w:b/>
          <w:bCs/>
          <w:sz w:val="22"/>
          <w:szCs w:val="22"/>
          <w:lang w:val="en-GB"/>
        </w:rPr>
        <w:t>Office of the Prime Minister,</w:t>
      </w:r>
      <w:r w:rsidR="00F80D3C" w:rsidRPr="00E445B6">
        <w:rPr>
          <w:rFonts w:ascii="Myriad Pro" w:hAnsi="Myriad Pro"/>
          <w:b/>
          <w:bCs/>
          <w:sz w:val="22"/>
          <w:szCs w:val="22"/>
          <w:lang w:val="en-GB"/>
        </w:rPr>
        <w:t xml:space="preserve"> Administration of the President of Georgia, the Parliament of Georgia,</w:t>
      </w:r>
      <w:r w:rsidR="009111B2" w:rsidRPr="00E445B6">
        <w:rPr>
          <w:rFonts w:ascii="Myriad Pro" w:hAnsi="Myriad Pro"/>
          <w:b/>
          <w:bCs/>
          <w:sz w:val="22"/>
          <w:szCs w:val="22"/>
          <w:lang w:val="en-GB"/>
        </w:rPr>
        <w:t xml:space="preserve"> </w:t>
      </w:r>
      <w:r w:rsidR="008B7C5D" w:rsidRPr="00E445B6">
        <w:rPr>
          <w:rFonts w:ascii="Myriad Pro" w:hAnsi="Myriad Pro"/>
          <w:b/>
          <w:bCs/>
          <w:sz w:val="22"/>
          <w:szCs w:val="22"/>
          <w:lang w:val="en-GB"/>
        </w:rPr>
        <w:t xml:space="preserve">Public </w:t>
      </w:r>
      <w:r w:rsidR="009111B2" w:rsidRPr="00E445B6">
        <w:rPr>
          <w:rFonts w:ascii="Myriad Pro" w:hAnsi="Myriad Pro"/>
          <w:b/>
          <w:bCs/>
          <w:sz w:val="22"/>
          <w:szCs w:val="22"/>
          <w:lang w:val="en-GB"/>
        </w:rPr>
        <w:t>Agencies</w:t>
      </w:r>
    </w:p>
    <w:p w14:paraId="5B1184B1" w14:textId="77777777" w:rsidR="00EB0CE9" w:rsidRPr="00E445B6" w:rsidRDefault="00A5500D" w:rsidP="00EB0CE9">
      <w:pPr>
        <w:tabs>
          <w:tab w:val="left" w:pos="4680"/>
        </w:tabs>
        <w:rPr>
          <w:rFonts w:ascii="Myriad Pro" w:hAnsi="Myriad Pro"/>
          <w:i/>
          <w:sz w:val="22"/>
          <w:szCs w:val="22"/>
          <w:lang w:val="en-GB"/>
        </w:rPr>
      </w:pPr>
      <w:r w:rsidRPr="00E445B6">
        <w:rPr>
          <w:rFonts w:ascii="Myriad Pro" w:hAnsi="Myriad Pro"/>
          <w:i/>
          <w:noProof/>
          <w:sz w:val="22"/>
          <w:szCs w:val="22"/>
        </w:rPr>
        <mc:AlternateContent>
          <mc:Choice Requires="wps">
            <w:drawing>
              <wp:inline distT="0" distB="0" distL="0" distR="0" wp14:anchorId="772FB21E" wp14:editId="60AF86E0">
                <wp:extent cx="6229350" cy="2279176"/>
                <wp:effectExtent l="0" t="0" r="19050"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279176"/>
                        </a:xfrm>
                        <a:prstGeom prst="rect">
                          <a:avLst/>
                        </a:prstGeom>
                        <a:solidFill>
                          <a:srgbClr val="FFFFFF"/>
                        </a:solidFill>
                        <a:ln w="9525">
                          <a:solidFill>
                            <a:srgbClr val="000000"/>
                          </a:solidFill>
                          <a:miter lim="800000"/>
                          <a:headEnd/>
                          <a:tailEnd/>
                        </a:ln>
                      </wps:spPr>
                      <wps:txbx>
                        <w:txbxContent>
                          <w:p w14:paraId="28F7E9DC" w14:textId="77777777" w:rsidR="003A566E" w:rsidRPr="00724B92" w:rsidRDefault="003A566E" w:rsidP="001B4AAC">
                            <w:pPr>
                              <w:ind w:right="360"/>
                              <w:jc w:val="center"/>
                              <w:rPr>
                                <w:rFonts w:ascii="Myriad Pro" w:hAnsi="Myriad Pro" w:cs="Arial"/>
                                <w:b/>
                                <w:sz w:val="22"/>
                                <w:szCs w:val="22"/>
                              </w:rPr>
                            </w:pPr>
                            <w:r w:rsidRPr="003E3BF7">
                              <w:rPr>
                                <w:rFonts w:ascii="Myriad Pro" w:hAnsi="Myriad Pro" w:cs="Arial"/>
                                <w:b/>
                                <w:sz w:val="22"/>
                                <w:szCs w:val="22"/>
                              </w:rPr>
                              <w:t>Brief Description</w:t>
                            </w:r>
                          </w:p>
                          <w:p w14:paraId="1498B0FB" w14:textId="77777777" w:rsidR="00264073" w:rsidRDefault="003A566E" w:rsidP="001B4AAC">
                            <w:pPr>
                              <w:pStyle w:val="Default"/>
                              <w:spacing w:line="240" w:lineRule="auto"/>
                              <w:ind w:right="60"/>
                              <w:rPr>
                                <w:rFonts w:ascii="Myriad Pro" w:hAnsi="Myriad Pro"/>
                                <w:color w:val="auto"/>
                                <w:sz w:val="22"/>
                                <w:szCs w:val="22"/>
                              </w:rPr>
                            </w:pPr>
                            <w:r w:rsidRPr="003E3BF7">
                              <w:rPr>
                                <w:rFonts w:ascii="Myriad Pro" w:hAnsi="Myriad Pro"/>
                                <w:color w:val="auto"/>
                                <w:sz w:val="22"/>
                                <w:szCs w:val="22"/>
                              </w:rPr>
                              <w:t xml:space="preserve">The goal of the Governance Reform Fund (GRF) project is to support the development of an efficient public administration system with a stronger capacity of the government to implement a national development agenda that will strengthen the rule of law and improve conditions for democratic accountability.  </w:t>
                            </w:r>
                          </w:p>
                          <w:p w14:paraId="50CD8505" w14:textId="40CA39EB" w:rsidR="003A566E" w:rsidRDefault="003A566E" w:rsidP="001B4AAC">
                            <w:pPr>
                              <w:pStyle w:val="Default"/>
                              <w:spacing w:line="240" w:lineRule="auto"/>
                              <w:ind w:right="60"/>
                              <w:rPr>
                                <w:rFonts w:ascii="Myriad Pro" w:hAnsi="Myriad Pro"/>
                                <w:color w:val="auto"/>
                                <w:sz w:val="22"/>
                                <w:szCs w:val="22"/>
                              </w:rPr>
                            </w:pPr>
                            <w:r w:rsidRPr="003E3BF7">
                              <w:rPr>
                                <w:rFonts w:ascii="Myriad Pro" w:hAnsi="Myriad Pro"/>
                                <w:color w:val="auto"/>
                                <w:sz w:val="22"/>
                                <w:szCs w:val="22"/>
                              </w:rPr>
                              <w:t>The achievement of the above goal will be ensured through (1) Capacity Development Fund (CDF) - sub-project initiatives increasingly leading to transformational change in the instit</w:t>
                            </w:r>
                            <w:bookmarkStart w:id="0" w:name="_GoBack"/>
                            <w:bookmarkEnd w:id="0"/>
                            <w:r w:rsidRPr="003E3BF7">
                              <w:rPr>
                                <w:rFonts w:ascii="Myriad Pro" w:hAnsi="Myriad Pro"/>
                                <w:color w:val="auto"/>
                                <w:sz w:val="22"/>
                                <w:szCs w:val="22"/>
                              </w:rPr>
                              <w:t>utions</w:t>
                            </w:r>
                            <w:r>
                              <w:rPr>
                                <w:rFonts w:ascii="Myriad Pro" w:hAnsi="Myriad Pro"/>
                                <w:color w:val="auto"/>
                                <w:sz w:val="22"/>
                                <w:szCs w:val="22"/>
                              </w:rPr>
                              <w:t>;</w:t>
                            </w:r>
                            <w:r w:rsidRPr="003E3BF7">
                              <w:rPr>
                                <w:rFonts w:ascii="Myriad Pro" w:hAnsi="Myriad Pro"/>
                                <w:color w:val="auto"/>
                                <w:sz w:val="22"/>
                                <w:szCs w:val="22"/>
                              </w:rPr>
                              <w:t xml:space="preserve"> and (2)</w:t>
                            </w:r>
                            <w:r>
                              <w:rPr>
                                <w:rFonts w:ascii="Myriad Pro" w:hAnsi="Myriad Pro"/>
                                <w:color w:val="auto"/>
                                <w:sz w:val="22"/>
                                <w:szCs w:val="22"/>
                              </w:rPr>
                              <w:t xml:space="preserve"> </w:t>
                            </w:r>
                            <w:r w:rsidRPr="003E3BF7">
                              <w:rPr>
                                <w:rFonts w:ascii="Myriad Pro" w:hAnsi="Myriad Pro"/>
                                <w:color w:val="auto"/>
                                <w:sz w:val="22"/>
                                <w:szCs w:val="22"/>
                              </w:rPr>
                              <w:t>On-demand [Consultancy] Services (</w:t>
                            </w:r>
                            <w:r w:rsidRPr="00167966">
                              <w:rPr>
                                <w:rFonts w:ascii="Myriad Pro" w:hAnsi="Myriad Pro"/>
                                <w:color w:val="auto"/>
                                <w:sz w:val="22"/>
                                <w:szCs w:val="22"/>
                              </w:rPr>
                              <w:t>ODS) - targeted short-term policy advice. Ministries and public</w:t>
                            </w:r>
                            <w:r w:rsidRPr="003E3BF7">
                              <w:rPr>
                                <w:rFonts w:ascii="Myriad Pro" w:hAnsi="Myriad Pro"/>
                                <w:color w:val="auto"/>
                                <w:sz w:val="22"/>
                                <w:szCs w:val="22"/>
                              </w:rPr>
                              <w:t xml:space="preserve"> agencies will assume an increasing role in identifying needs, developing intervention logic, and implementing sub-project initiatives, thus fostering greater national ownership and increased sustainability of project results.</w:t>
                            </w:r>
                          </w:p>
                        </w:txbxContent>
                      </wps:txbx>
                      <wps:bodyPr rot="0" vert="horz" wrap="square" lIns="91440" tIns="45720" rIns="91440" bIns="45720" anchor="t" anchorCtr="0" upright="1">
                        <a:noAutofit/>
                      </wps:bodyPr>
                    </wps:wsp>
                  </a:graphicData>
                </a:graphic>
              </wp:inline>
            </w:drawing>
          </mc:Choice>
          <mc:Fallback>
            <w:pict>
              <v:shapetype w14:anchorId="772FB21E" id="_x0000_t202" coordsize="21600,21600" o:spt="202" path="m,l,21600r21600,l21600,xe">
                <v:stroke joinstyle="miter"/>
                <v:path gradientshapeok="t" o:connecttype="rect"/>
              </v:shapetype>
              <v:shape id="Text Box 2" o:spid="_x0000_s1026" type="#_x0000_t202" style="width:490.5pt;height:1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">
                <v:textbox>
                  <w:txbxContent>
                    <w:p w14:paraId="28F7E9DC" w14:textId="77777777" w:rsidR="003A566E" w:rsidRPr="00724B92" w:rsidRDefault="003A566E" w:rsidP="001B4AAC">
                      <w:pPr>
                        <w:ind w:right="360"/>
                        <w:jc w:val="center"/>
                        <w:rPr>
                          <w:rFonts w:ascii="Myriad Pro" w:hAnsi="Myriad Pro" w:cs="Arial"/>
                          <w:b/>
                          <w:sz w:val="22"/>
                          <w:szCs w:val="22"/>
                        </w:rPr>
                      </w:pPr>
                      <w:r w:rsidRPr="003E3BF7">
                        <w:rPr>
                          <w:rFonts w:ascii="Myriad Pro" w:hAnsi="Myriad Pro" w:cs="Arial"/>
                          <w:b/>
                          <w:sz w:val="22"/>
                          <w:szCs w:val="22"/>
                        </w:rPr>
                        <w:t>Brief Description</w:t>
                      </w:r>
                    </w:p>
                    <w:p w14:paraId="1498B0FB" w14:textId="77777777" w:rsidR="00264073" w:rsidRDefault="003A566E" w:rsidP="001B4AAC">
                      <w:pPr>
                        <w:pStyle w:val="Default"/>
                        <w:spacing w:line="240" w:lineRule="auto"/>
                        <w:ind w:right="60"/>
                        <w:rPr>
                          <w:rFonts w:ascii="Myriad Pro" w:hAnsi="Myriad Pro"/>
                          <w:color w:val="auto"/>
                          <w:sz w:val="22"/>
                          <w:szCs w:val="22"/>
                        </w:rPr>
                      </w:pPr>
                      <w:r w:rsidRPr="003E3BF7">
                        <w:rPr>
                          <w:rFonts w:ascii="Myriad Pro" w:hAnsi="Myriad Pro"/>
                          <w:color w:val="auto"/>
                          <w:sz w:val="22"/>
                          <w:szCs w:val="22"/>
                        </w:rPr>
                        <w:t xml:space="preserve">The goal of the Governance Reform Fund (GRF) project is to support the development of an efficient public administration system with a stronger capacity of the government to implement a national development agenda that will strengthen the rule of law and improve conditions for democratic accountability.  </w:t>
                      </w:r>
                    </w:p>
                    <w:p w14:paraId="50CD8505" w14:textId="40CA39EB" w:rsidR="003A566E" w:rsidRDefault="003A566E" w:rsidP="001B4AAC">
                      <w:pPr>
                        <w:pStyle w:val="Default"/>
                        <w:spacing w:line="240" w:lineRule="auto"/>
                        <w:ind w:right="60"/>
                        <w:rPr>
                          <w:rFonts w:ascii="Myriad Pro" w:hAnsi="Myriad Pro"/>
                          <w:color w:val="auto"/>
                          <w:sz w:val="22"/>
                          <w:szCs w:val="22"/>
                        </w:rPr>
                      </w:pPr>
                      <w:r w:rsidRPr="003E3BF7">
                        <w:rPr>
                          <w:rFonts w:ascii="Myriad Pro" w:hAnsi="Myriad Pro"/>
                          <w:color w:val="auto"/>
                          <w:sz w:val="22"/>
                          <w:szCs w:val="22"/>
                        </w:rPr>
                        <w:t>The achievement of the above goal will be ensured through (1) Capacity Development Fund (CDF) - sub-project initiatives increasingly leading to transformational change in the instit</w:t>
                      </w:r>
                      <w:bookmarkStart w:id="1" w:name="_GoBack"/>
                      <w:bookmarkEnd w:id="1"/>
                      <w:r w:rsidRPr="003E3BF7">
                        <w:rPr>
                          <w:rFonts w:ascii="Myriad Pro" w:hAnsi="Myriad Pro"/>
                          <w:color w:val="auto"/>
                          <w:sz w:val="22"/>
                          <w:szCs w:val="22"/>
                        </w:rPr>
                        <w:t>utions</w:t>
                      </w:r>
                      <w:r>
                        <w:rPr>
                          <w:rFonts w:ascii="Myriad Pro" w:hAnsi="Myriad Pro"/>
                          <w:color w:val="auto"/>
                          <w:sz w:val="22"/>
                          <w:szCs w:val="22"/>
                        </w:rPr>
                        <w:t>;</w:t>
                      </w:r>
                      <w:r w:rsidRPr="003E3BF7">
                        <w:rPr>
                          <w:rFonts w:ascii="Myriad Pro" w:hAnsi="Myriad Pro"/>
                          <w:color w:val="auto"/>
                          <w:sz w:val="22"/>
                          <w:szCs w:val="22"/>
                        </w:rPr>
                        <w:t xml:space="preserve"> and (2)</w:t>
                      </w:r>
                      <w:r>
                        <w:rPr>
                          <w:rFonts w:ascii="Myriad Pro" w:hAnsi="Myriad Pro"/>
                          <w:color w:val="auto"/>
                          <w:sz w:val="22"/>
                          <w:szCs w:val="22"/>
                        </w:rPr>
                        <w:t xml:space="preserve"> </w:t>
                      </w:r>
                      <w:r w:rsidRPr="003E3BF7">
                        <w:rPr>
                          <w:rFonts w:ascii="Myriad Pro" w:hAnsi="Myriad Pro"/>
                          <w:color w:val="auto"/>
                          <w:sz w:val="22"/>
                          <w:szCs w:val="22"/>
                        </w:rPr>
                        <w:t>On-demand [Consultancy] Services (</w:t>
                      </w:r>
                      <w:r w:rsidRPr="00167966">
                        <w:rPr>
                          <w:rFonts w:ascii="Myriad Pro" w:hAnsi="Myriad Pro"/>
                          <w:color w:val="auto"/>
                          <w:sz w:val="22"/>
                          <w:szCs w:val="22"/>
                        </w:rPr>
                        <w:t>ODS) - targeted short-term policy advice. Ministries and public</w:t>
                      </w:r>
                      <w:r w:rsidRPr="003E3BF7">
                        <w:rPr>
                          <w:rFonts w:ascii="Myriad Pro" w:hAnsi="Myriad Pro"/>
                          <w:color w:val="auto"/>
                          <w:sz w:val="22"/>
                          <w:szCs w:val="22"/>
                        </w:rPr>
                        <w:t xml:space="preserve"> agencies will assume an increasing role in identifying needs, developing intervention logic, and implementing sub-project initiatives, thus fostering greater national ownership and increased sustainability of project results.</w:t>
                      </w:r>
                    </w:p>
                  </w:txbxContent>
                </v:textbox>
                <w10:anchorlock/>
              </v:shape>
            </w:pict>
          </mc:Fallback>
        </mc:AlternateContent>
      </w:r>
    </w:p>
    <w:p w14:paraId="4A1C64C6" w14:textId="77777777" w:rsidR="00EB0CE9" w:rsidRPr="00E445B6" w:rsidRDefault="00FB40ED" w:rsidP="00EB0CE9">
      <w:pPr>
        <w:pStyle w:val="Heading1"/>
        <w:rPr>
          <w:rFonts w:ascii="Myriad Pro" w:hAnsi="Myriad Pro"/>
          <w:sz w:val="22"/>
          <w:szCs w:val="22"/>
          <w:lang w:val="en-GB"/>
        </w:rPr>
      </w:pPr>
      <w:r w:rsidRPr="00E445B6">
        <w:rPr>
          <w:rFonts w:ascii="Myriad Pro" w:hAnsi="Myriad Pro"/>
          <w:noProof/>
          <w:sz w:val="22"/>
          <w:szCs w:val="22"/>
        </w:rPr>
        <mc:AlternateContent>
          <mc:Choice Requires="wps">
            <w:drawing>
              <wp:anchor distT="0" distB="0" distL="114300" distR="114300" simplePos="0" relativeHeight="251661312" behindDoc="0" locked="0" layoutInCell="1" allowOverlap="1" wp14:anchorId="235BEE06" wp14:editId="18C71A73">
                <wp:simplePos x="0" y="0"/>
                <wp:positionH relativeFrom="margin">
                  <wp:posOffset>3333750</wp:posOffset>
                </wp:positionH>
                <wp:positionV relativeFrom="paragraph">
                  <wp:posOffset>26035</wp:posOffset>
                </wp:positionV>
                <wp:extent cx="2886075" cy="12573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57300"/>
                        </a:xfrm>
                        <a:prstGeom prst="rect">
                          <a:avLst/>
                        </a:prstGeom>
                        <a:solidFill>
                          <a:srgbClr val="FFFFFF"/>
                        </a:solidFill>
                        <a:ln w="9525">
                          <a:solidFill>
                            <a:srgbClr val="000000"/>
                          </a:solidFill>
                          <a:miter lim="800000"/>
                          <a:headEnd/>
                          <a:tailEnd/>
                        </a:ln>
                      </wps:spPr>
                      <wps:txbx>
                        <w:txbxContent>
                          <w:p w14:paraId="60D003F7" w14:textId="4E688516" w:rsidR="003A566E" w:rsidRPr="00E445B6" w:rsidRDefault="003A566E" w:rsidP="00620C02">
                            <w:pPr>
                              <w:pStyle w:val="FootnoteText"/>
                              <w:shd w:val="clear" w:color="auto" w:fill="FFFFFF" w:themeFill="background1"/>
                              <w:spacing w:after="0"/>
                              <w:ind w:right="330"/>
                              <w:rPr>
                                <w:rFonts w:ascii="Myriad Pro" w:hAnsi="Myriad Pro" w:cs="Arial"/>
                                <w:szCs w:val="22"/>
                              </w:rPr>
                            </w:pPr>
                            <w:r w:rsidRPr="00E77A60">
                              <w:rPr>
                                <w:rFonts w:ascii="Myriad Pro" w:hAnsi="Myriad Pro" w:cs="Arial"/>
                                <w:szCs w:val="22"/>
                              </w:rPr>
                              <w:t>Total Budget</w:t>
                            </w:r>
                            <w:r w:rsidRPr="00E445B6">
                              <w:rPr>
                                <w:rFonts w:ascii="Myriad Pro" w:hAnsi="Myriad Pro" w:cs="Arial"/>
                                <w:szCs w:val="22"/>
                              </w:rPr>
                              <w:t xml:space="preserve">: USD </w:t>
                            </w:r>
                            <w:r w:rsidR="003B1D49" w:rsidRPr="00E445B6">
                              <w:rPr>
                                <w:rFonts w:ascii="Myriad Pro" w:hAnsi="Myriad Pro" w:cs="Arial"/>
                                <w:szCs w:val="22"/>
                              </w:rPr>
                              <w:t>4,246,636</w:t>
                            </w:r>
                            <w:r w:rsidR="00E65DB1" w:rsidRPr="00E445B6">
                              <w:rPr>
                                <w:rFonts w:ascii="Myriad Pro" w:hAnsi="Myriad Pro" w:cs="Arial"/>
                                <w:szCs w:val="22"/>
                              </w:rPr>
                              <w:t xml:space="preserve"> (TBD at the date of transfer)</w:t>
                            </w:r>
                          </w:p>
                          <w:p w14:paraId="391A24BF" w14:textId="77777777" w:rsidR="001466BB" w:rsidRPr="00E445B6" w:rsidRDefault="001466BB" w:rsidP="00620C02">
                            <w:pPr>
                              <w:pStyle w:val="FootnoteText"/>
                              <w:shd w:val="clear" w:color="auto" w:fill="FFFFFF" w:themeFill="background1"/>
                              <w:spacing w:after="0"/>
                              <w:ind w:right="330"/>
                              <w:rPr>
                                <w:rFonts w:ascii="Myriad Pro" w:hAnsi="Myriad Pro" w:cs="Arial"/>
                                <w:szCs w:val="22"/>
                              </w:rPr>
                            </w:pPr>
                            <w:r w:rsidRPr="00E445B6">
                              <w:rPr>
                                <w:rFonts w:ascii="Myriad Pro" w:hAnsi="Myriad Pro" w:cs="Arial"/>
                                <w:szCs w:val="22"/>
                              </w:rPr>
                              <w:t>Total Allocated resources:</w:t>
                            </w:r>
                          </w:p>
                          <w:p w14:paraId="5BDC5AE2" w14:textId="1FC5766D" w:rsidR="003A566E" w:rsidRPr="00E445B6" w:rsidRDefault="003A566E" w:rsidP="00620C02">
                            <w:pPr>
                              <w:pStyle w:val="FootnoteText"/>
                              <w:shd w:val="clear" w:color="auto" w:fill="FFFFFF" w:themeFill="background1"/>
                              <w:spacing w:after="0"/>
                              <w:ind w:right="330"/>
                              <w:rPr>
                                <w:rFonts w:ascii="Myriad Pro" w:hAnsi="Myriad Pro" w:cs="Arial"/>
                                <w:szCs w:val="22"/>
                              </w:rPr>
                            </w:pPr>
                            <w:r w:rsidRPr="00E445B6">
                              <w:rPr>
                                <w:rFonts w:ascii="Myriad Pro" w:hAnsi="Myriad Pro" w:cs="Arial"/>
                                <w:szCs w:val="22"/>
                              </w:rPr>
                              <w:t xml:space="preserve">Sida: </w:t>
                            </w:r>
                            <w:r w:rsidR="003B1D49" w:rsidRPr="00E445B6">
                              <w:rPr>
                                <w:rFonts w:ascii="Myriad Pro" w:hAnsi="Myriad Pro" w:cs="Arial"/>
                                <w:szCs w:val="22"/>
                              </w:rPr>
                              <w:t>38</w:t>
                            </w:r>
                            <w:r w:rsidRPr="00E445B6">
                              <w:rPr>
                                <w:rFonts w:ascii="Myriad Pro" w:hAnsi="Myriad Pro" w:cs="Arial"/>
                                <w:szCs w:val="22"/>
                              </w:rPr>
                              <w:t xml:space="preserve">,500,000 SEK </w:t>
                            </w:r>
                          </w:p>
                          <w:p w14:paraId="64E29B9F" w14:textId="77777777" w:rsidR="00E54018" w:rsidRPr="00E445B6" w:rsidRDefault="00E54018" w:rsidP="001B4AAC">
                            <w:pPr>
                              <w:pStyle w:val="FootnoteText"/>
                              <w:spacing w:after="0"/>
                              <w:ind w:right="330"/>
                              <w:rPr>
                                <w:rFonts w:ascii="Myriad Pro" w:hAnsi="Myriad Pro" w:cs="Arial"/>
                                <w:szCs w:val="22"/>
                              </w:rPr>
                            </w:pPr>
                          </w:p>
                          <w:p w14:paraId="2F976FF0" w14:textId="73746502" w:rsidR="003A566E" w:rsidRPr="008B7C5D" w:rsidRDefault="003A566E" w:rsidP="001B4AAC">
                            <w:pPr>
                              <w:pStyle w:val="FootnoteText"/>
                              <w:spacing w:after="0"/>
                              <w:ind w:right="330"/>
                              <w:rPr>
                                <w:rFonts w:ascii="Myriad Pro" w:hAnsi="Myriad Pro" w:cs="Arial"/>
                                <w:szCs w:val="22"/>
                              </w:rPr>
                            </w:pPr>
                            <w:r w:rsidRPr="00E445B6">
                              <w:rPr>
                                <w:rFonts w:ascii="Myriad Pro" w:hAnsi="Myriad Pro" w:cs="Arial"/>
                                <w:szCs w:val="22"/>
                              </w:rPr>
                              <w:t>UNDP: USD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EE06" id="Text Box 5" o:spid="_x0000_s1027" type="#_x0000_t202" style="position:absolute;margin-left:262.5pt;margin-top:2.05pt;width:227.2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">
                <v:textbox>
                  <w:txbxContent>
                    <w:p w14:paraId="60D003F7" w14:textId="4E688516" w:rsidR="003A566E" w:rsidRPr="00E445B6" w:rsidRDefault="003A566E" w:rsidP="00620C02">
                      <w:pPr>
                        <w:pStyle w:val="FootnoteText"/>
                        <w:shd w:val="clear" w:color="auto" w:fill="FFFFFF" w:themeFill="background1"/>
                        <w:spacing w:after="0"/>
                        <w:ind w:right="330"/>
                        <w:rPr>
                          <w:rFonts w:ascii="Myriad Pro" w:hAnsi="Myriad Pro" w:cs="Arial"/>
                          <w:szCs w:val="22"/>
                        </w:rPr>
                      </w:pPr>
                      <w:r w:rsidRPr="00E77A60">
                        <w:rPr>
                          <w:rFonts w:ascii="Myriad Pro" w:hAnsi="Myriad Pro" w:cs="Arial"/>
                          <w:szCs w:val="22"/>
                        </w:rPr>
                        <w:t>Total Budget</w:t>
                      </w:r>
                      <w:r w:rsidRPr="00E445B6">
                        <w:rPr>
                          <w:rFonts w:ascii="Myriad Pro" w:hAnsi="Myriad Pro" w:cs="Arial"/>
                          <w:szCs w:val="22"/>
                        </w:rPr>
                        <w:t xml:space="preserve">: USD </w:t>
                      </w:r>
                      <w:r w:rsidR="003B1D49" w:rsidRPr="00E445B6">
                        <w:rPr>
                          <w:rFonts w:ascii="Myriad Pro" w:hAnsi="Myriad Pro" w:cs="Arial"/>
                          <w:szCs w:val="22"/>
                        </w:rPr>
                        <w:t>4,246,636</w:t>
                      </w:r>
                      <w:r w:rsidR="00E65DB1" w:rsidRPr="00E445B6">
                        <w:rPr>
                          <w:rFonts w:ascii="Myriad Pro" w:hAnsi="Myriad Pro" w:cs="Arial"/>
                          <w:szCs w:val="22"/>
                        </w:rPr>
                        <w:t xml:space="preserve"> (TBD at the date of transfer)</w:t>
                      </w:r>
                    </w:p>
                    <w:p w14:paraId="391A24BF" w14:textId="77777777" w:rsidR="001466BB" w:rsidRPr="00E445B6" w:rsidRDefault="001466BB" w:rsidP="00620C02">
                      <w:pPr>
                        <w:pStyle w:val="FootnoteText"/>
                        <w:shd w:val="clear" w:color="auto" w:fill="FFFFFF" w:themeFill="background1"/>
                        <w:spacing w:after="0"/>
                        <w:ind w:right="330"/>
                        <w:rPr>
                          <w:rFonts w:ascii="Myriad Pro" w:hAnsi="Myriad Pro" w:cs="Arial"/>
                          <w:szCs w:val="22"/>
                        </w:rPr>
                      </w:pPr>
                      <w:r w:rsidRPr="00E445B6">
                        <w:rPr>
                          <w:rFonts w:ascii="Myriad Pro" w:hAnsi="Myriad Pro" w:cs="Arial"/>
                          <w:szCs w:val="22"/>
                        </w:rPr>
                        <w:t>Total Allocated resources:</w:t>
                      </w:r>
                    </w:p>
                    <w:p w14:paraId="5BDC5AE2" w14:textId="1FC5766D" w:rsidR="003A566E" w:rsidRPr="00E445B6" w:rsidRDefault="003A566E" w:rsidP="00620C02">
                      <w:pPr>
                        <w:pStyle w:val="FootnoteText"/>
                        <w:shd w:val="clear" w:color="auto" w:fill="FFFFFF" w:themeFill="background1"/>
                        <w:spacing w:after="0"/>
                        <w:ind w:right="330"/>
                        <w:rPr>
                          <w:rFonts w:ascii="Myriad Pro" w:hAnsi="Myriad Pro" w:cs="Arial"/>
                          <w:szCs w:val="22"/>
                        </w:rPr>
                      </w:pPr>
                      <w:r w:rsidRPr="00E445B6">
                        <w:rPr>
                          <w:rFonts w:ascii="Myriad Pro" w:hAnsi="Myriad Pro" w:cs="Arial"/>
                          <w:szCs w:val="22"/>
                        </w:rPr>
                        <w:t xml:space="preserve">Sida: </w:t>
                      </w:r>
                      <w:r w:rsidR="003B1D49" w:rsidRPr="00E445B6">
                        <w:rPr>
                          <w:rFonts w:ascii="Myriad Pro" w:hAnsi="Myriad Pro" w:cs="Arial"/>
                          <w:szCs w:val="22"/>
                        </w:rPr>
                        <w:t>38</w:t>
                      </w:r>
                      <w:r w:rsidRPr="00E445B6">
                        <w:rPr>
                          <w:rFonts w:ascii="Myriad Pro" w:hAnsi="Myriad Pro" w:cs="Arial"/>
                          <w:szCs w:val="22"/>
                        </w:rPr>
                        <w:t xml:space="preserve">,500,000 SEK </w:t>
                      </w:r>
                    </w:p>
                    <w:p w14:paraId="64E29B9F" w14:textId="77777777" w:rsidR="00E54018" w:rsidRPr="00E445B6" w:rsidRDefault="00E54018" w:rsidP="001B4AAC">
                      <w:pPr>
                        <w:pStyle w:val="FootnoteText"/>
                        <w:spacing w:after="0"/>
                        <w:ind w:right="330"/>
                        <w:rPr>
                          <w:rFonts w:ascii="Myriad Pro" w:hAnsi="Myriad Pro" w:cs="Arial"/>
                          <w:szCs w:val="22"/>
                        </w:rPr>
                      </w:pPr>
                    </w:p>
                    <w:p w14:paraId="2F976FF0" w14:textId="73746502" w:rsidR="003A566E" w:rsidRPr="008B7C5D" w:rsidRDefault="003A566E" w:rsidP="001B4AAC">
                      <w:pPr>
                        <w:pStyle w:val="FootnoteText"/>
                        <w:spacing w:after="0"/>
                        <w:ind w:right="330"/>
                        <w:rPr>
                          <w:rFonts w:ascii="Myriad Pro" w:hAnsi="Myriad Pro" w:cs="Arial"/>
                          <w:szCs w:val="22"/>
                        </w:rPr>
                      </w:pPr>
                      <w:r w:rsidRPr="00E445B6">
                        <w:rPr>
                          <w:rFonts w:ascii="Myriad Pro" w:hAnsi="Myriad Pro" w:cs="Arial"/>
                          <w:szCs w:val="22"/>
                        </w:rPr>
                        <w:t>UNDP: USD 20,000</w:t>
                      </w:r>
                    </w:p>
                  </w:txbxContent>
                </v:textbox>
                <w10:wrap anchorx="margin"/>
              </v:shape>
            </w:pict>
          </mc:Fallback>
        </mc:AlternateContent>
      </w:r>
      <w:r w:rsidRPr="00E445B6">
        <w:rPr>
          <w:rFonts w:ascii="Myriad Pro" w:hAnsi="Myriad Pro"/>
          <w:noProof/>
          <w:sz w:val="22"/>
          <w:szCs w:val="22"/>
        </w:rPr>
        <mc:AlternateContent>
          <mc:Choice Requires="wps">
            <w:drawing>
              <wp:anchor distT="0" distB="0" distL="114300" distR="114300" simplePos="0" relativeHeight="251659264" behindDoc="1" locked="0" layoutInCell="1" allowOverlap="1" wp14:anchorId="294E5F15" wp14:editId="3EA27009">
                <wp:simplePos x="0" y="0"/>
                <wp:positionH relativeFrom="margin">
                  <wp:align>left</wp:align>
                </wp:positionH>
                <wp:positionV relativeFrom="paragraph">
                  <wp:posOffset>24130</wp:posOffset>
                </wp:positionV>
                <wp:extent cx="2933700" cy="127635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76350"/>
                        </a:xfrm>
                        <a:prstGeom prst="rect">
                          <a:avLst/>
                        </a:prstGeom>
                        <a:solidFill>
                          <a:srgbClr val="FFFFFF"/>
                        </a:solidFill>
                        <a:ln w="9525">
                          <a:solidFill>
                            <a:srgbClr val="000000"/>
                          </a:solidFill>
                          <a:miter lim="800000"/>
                          <a:headEnd/>
                          <a:tailEnd/>
                        </a:ln>
                      </wps:spPr>
                      <wps:txbx>
                        <w:txbxContent>
                          <w:p w14:paraId="32BDBF5A" w14:textId="77777777" w:rsidR="003A566E" w:rsidRPr="009E42E6" w:rsidRDefault="003A566E">
                            <w:pPr>
                              <w:pStyle w:val="FootnoteText"/>
                              <w:spacing w:after="0"/>
                              <w:jc w:val="left"/>
                              <w:rPr>
                                <w:rFonts w:ascii="Myriad Pro" w:hAnsi="Myriad Pro" w:cs="Arial"/>
                                <w:szCs w:val="22"/>
                              </w:rPr>
                            </w:pPr>
                            <w:r>
                              <w:rPr>
                                <w:rFonts w:ascii="Myriad Pro" w:hAnsi="Myriad Pro" w:cs="Arial"/>
                                <w:szCs w:val="22"/>
                              </w:rPr>
                              <w:t xml:space="preserve">UNDP </w:t>
                            </w:r>
                            <w:r w:rsidRPr="009E42E6">
                              <w:rPr>
                                <w:rFonts w:ascii="Myriad Pro" w:hAnsi="Myriad Pro" w:cs="Arial"/>
                                <w:szCs w:val="22"/>
                              </w:rPr>
                              <w:t>Programme Period: 2016-2020 as per Country Program Document (CPD)</w:t>
                            </w:r>
                          </w:p>
                          <w:p w14:paraId="3462A588" w14:textId="77777777" w:rsidR="003A566E" w:rsidRPr="00E445B6" w:rsidRDefault="003A566E">
                            <w:pPr>
                              <w:pStyle w:val="FootnoteText"/>
                              <w:spacing w:after="0"/>
                              <w:jc w:val="left"/>
                              <w:rPr>
                                <w:rFonts w:ascii="Myriad Pro" w:hAnsi="Myriad Pro" w:cs="Arial"/>
                                <w:szCs w:val="22"/>
                              </w:rPr>
                            </w:pPr>
                            <w:r w:rsidRPr="00E445B6">
                              <w:rPr>
                                <w:rFonts w:ascii="Myriad Pro" w:hAnsi="Myriad Pro" w:cs="Arial"/>
                                <w:szCs w:val="22"/>
                              </w:rPr>
                              <w:t>CPD Programme Component: Democratic Governance</w:t>
                            </w:r>
                          </w:p>
                          <w:p w14:paraId="477510F9" w14:textId="77777777" w:rsidR="003A566E" w:rsidRPr="00E445B6" w:rsidRDefault="003A566E">
                            <w:pPr>
                              <w:pStyle w:val="FootnoteText"/>
                              <w:spacing w:after="0"/>
                              <w:jc w:val="left"/>
                              <w:rPr>
                                <w:rFonts w:ascii="Myriad Pro" w:hAnsi="Myriad Pro" w:cs="Arial"/>
                                <w:szCs w:val="22"/>
                              </w:rPr>
                            </w:pPr>
                            <w:r w:rsidRPr="00E445B6">
                              <w:rPr>
                                <w:rFonts w:ascii="Myriad Pro" w:hAnsi="Myriad Pro" w:cs="Arial"/>
                                <w:szCs w:val="22"/>
                              </w:rPr>
                              <w:t>Project title: Governance Reform Fund</w:t>
                            </w:r>
                          </w:p>
                          <w:p w14:paraId="7118EDA1" w14:textId="77777777" w:rsidR="003A566E" w:rsidRPr="00E445B6" w:rsidRDefault="003A566E">
                            <w:pPr>
                              <w:pStyle w:val="FootnoteText"/>
                              <w:spacing w:after="0"/>
                              <w:jc w:val="left"/>
                              <w:rPr>
                                <w:rFonts w:ascii="Myriad Pro" w:hAnsi="Myriad Pro" w:cs="Arial"/>
                                <w:szCs w:val="22"/>
                              </w:rPr>
                            </w:pPr>
                            <w:r w:rsidRPr="00E445B6">
                              <w:rPr>
                                <w:rFonts w:ascii="Myriad Pro" w:hAnsi="Myriad Pro" w:cs="Arial"/>
                                <w:szCs w:val="22"/>
                              </w:rPr>
                              <w:t>Project start date: 01 November 2015</w:t>
                            </w:r>
                          </w:p>
                          <w:p w14:paraId="64613D23" w14:textId="608DBBC0" w:rsidR="003A566E" w:rsidRDefault="003A566E">
                            <w:pPr>
                              <w:pStyle w:val="FootnoteText"/>
                              <w:spacing w:after="0"/>
                              <w:jc w:val="left"/>
                              <w:rPr>
                                <w:rFonts w:ascii="Myriad Pro" w:hAnsi="Myriad Pro" w:cs="Arial"/>
                                <w:szCs w:val="22"/>
                              </w:rPr>
                            </w:pPr>
                            <w:r w:rsidRPr="00E445B6">
                              <w:rPr>
                                <w:rFonts w:ascii="Myriad Pro" w:hAnsi="Myriad Pro" w:cs="Arial"/>
                                <w:szCs w:val="22"/>
                              </w:rPr>
                              <w:t xml:space="preserve">Project end date:  31 </w:t>
                            </w:r>
                            <w:r w:rsidR="003B1D49" w:rsidRPr="00E445B6">
                              <w:rPr>
                                <w:rFonts w:ascii="Myriad Pro" w:hAnsi="Myriad Pro" w:cs="Arial"/>
                                <w:szCs w:val="22"/>
                              </w:rPr>
                              <w:t>December 2021</w:t>
                            </w:r>
                          </w:p>
                          <w:p w14:paraId="0173471A" w14:textId="77777777" w:rsidR="003A566E" w:rsidRPr="000967FA" w:rsidRDefault="003A566E" w:rsidP="00EB0CE9">
                            <w:pPr>
                              <w:pStyle w:val="FootnoteText"/>
                              <w:spacing w:after="0"/>
                              <w:rPr>
                                <w:rFonts w:ascii="Myriad Pro SemiExt" w:hAnsi="Myriad Pro SemiExt" w:cs="Arial"/>
                              </w:rPr>
                            </w:pPr>
                          </w:p>
                          <w:p w14:paraId="3E7B6CB0" w14:textId="77777777" w:rsidR="003A566E" w:rsidRPr="000E0780" w:rsidRDefault="003A566E" w:rsidP="00EB0CE9">
                            <w:pPr>
                              <w:pStyle w:val="FootnoteText"/>
                              <w:spacing w:after="0"/>
                              <w:rPr>
                                <w:rFonts w:ascii="Myriad Pro SemiExt" w:hAnsi="Myriad Pro SemiExt"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E5F15" id="Text Box 3" o:spid="_x0000_s1028" type="#_x0000_t202" style="position:absolute;margin-left:0;margin-top:1.9pt;width:231pt;height:10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2ALgIAAFg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">
                <v:textbox>
                  <w:txbxContent>
                    <w:p w14:paraId="32BDBF5A" w14:textId="77777777" w:rsidR="003A566E" w:rsidRPr="009E42E6" w:rsidRDefault="003A566E">
                      <w:pPr>
                        <w:pStyle w:val="FootnoteText"/>
                        <w:spacing w:after="0"/>
                        <w:jc w:val="left"/>
                        <w:rPr>
                          <w:rFonts w:ascii="Myriad Pro" w:hAnsi="Myriad Pro" w:cs="Arial"/>
                          <w:szCs w:val="22"/>
                        </w:rPr>
                      </w:pPr>
                      <w:r>
                        <w:rPr>
                          <w:rFonts w:ascii="Myriad Pro" w:hAnsi="Myriad Pro" w:cs="Arial"/>
                          <w:szCs w:val="22"/>
                        </w:rPr>
                        <w:t xml:space="preserve">UNDP </w:t>
                      </w:r>
                      <w:r w:rsidRPr="009E42E6">
                        <w:rPr>
                          <w:rFonts w:ascii="Myriad Pro" w:hAnsi="Myriad Pro" w:cs="Arial"/>
                          <w:szCs w:val="22"/>
                        </w:rPr>
                        <w:t>Programme Period: 2016-2020 as per Country Program Document (CPD)</w:t>
                      </w:r>
                    </w:p>
                    <w:p w14:paraId="3462A588" w14:textId="77777777" w:rsidR="003A566E" w:rsidRPr="00E445B6" w:rsidRDefault="003A566E">
                      <w:pPr>
                        <w:pStyle w:val="FootnoteText"/>
                        <w:spacing w:after="0"/>
                        <w:jc w:val="left"/>
                        <w:rPr>
                          <w:rFonts w:ascii="Myriad Pro" w:hAnsi="Myriad Pro" w:cs="Arial"/>
                          <w:szCs w:val="22"/>
                        </w:rPr>
                      </w:pPr>
                      <w:r w:rsidRPr="00E445B6">
                        <w:rPr>
                          <w:rFonts w:ascii="Myriad Pro" w:hAnsi="Myriad Pro" w:cs="Arial"/>
                          <w:szCs w:val="22"/>
                        </w:rPr>
                        <w:t>CPD Programme Component: Democratic Governance</w:t>
                      </w:r>
                    </w:p>
                    <w:p w14:paraId="477510F9" w14:textId="77777777" w:rsidR="003A566E" w:rsidRPr="00E445B6" w:rsidRDefault="003A566E">
                      <w:pPr>
                        <w:pStyle w:val="FootnoteText"/>
                        <w:spacing w:after="0"/>
                        <w:jc w:val="left"/>
                        <w:rPr>
                          <w:rFonts w:ascii="Myriad Pro" w:hAnsi="Myriad Pro" w:cs="Arial"/>
                          <w:szCs w:val="22"/>
                        </w:rPr>
                      </w:pPr>
                      <w:r w:rsidRPr="00E445B6">
                        <w:rPr>
                          <w:rFonts w:ascii="Myriad Pro" w:hAnsi="Myriad Pro" w:cs="Arial"/>
                          <w:szCs w:val="22"/>
                        </w:rPr>
                        <w:t>Project title: Governance Reform Fund</w:t>
                      </w:r>
                    </w:p>
                    <w:p w14:paraId="7118EDA1" w14:textId="77777777" w:rsidR="003A566E" w:rsidRPr="00E445B6" w:rsidRDefault="003A566E">
                      <w:pPr>
                        <w:pStyle w:val="FootnoteText"/>
                        <w:spacing w:after="0"/>
                        <w:jc w:val="left"/>
                        <w:rPr>
                          <w:rFonts w:ascii="Myriad Pro" w:hAnsi="Myriad Pro" w:cs="Arial"/>
                          <w:szCs w:val="22"/>
                        </w:rPr>
                      </w:pPr>
                      <w:r w:rsidRPr="00E445B6">
                        <w:rPr>
                          <w:rFonts w:ascii="Myriad Pro" w:hAnsi="Myriad Pro" w:cs="Arial"/>
                          <w:szCs w:val="22"/>
                        </w:rPr>
                        <w:t>Project start date: 01 November 2015</w:t>
                      </w:r>
                    </w:p>
                    <w:p w14:paraId="64613D23" w14:textId="608DBBC0" w:rsidR="003A566E" w:rsidRDefault="003A566E">
                      <w:pPr>
                        <w:pStyle w:val="FootnoteText"/>
                        <w:spacing w:after="0"/>
                        <w:jc w:val="left"/>
                        <w:rPr>
                          <w:rFonts w:ascii="Myriad Pro" w:hAnsi="Myriad Pro" w:cs="Arial"/>
                          <w:szCs w:val="22"/>
                        </w:rPr>
                      </w:pPr>
                      <w:r w:rsidRPr="00E445B6">
                        <w:rPr>
                          <w:rFonts w:ascii="Myriad Pro" w:hAnsi="Myriad Pro" w:cs="Arial"/>
                          <w:szCs w:val="22"/>
                        </w:rPr>
                        <w:t xml:space="preserve">Project end date:  31 </w:t>
                      </w:r>
                      <w:r w:rsidR="003B1D49" w:rsidRPr="00E445B6">
                        <w:rPr>
                          <w:rFonts w:ascii="Myriad Pro" w:hAnsi="Myriad Pro" w:cs="Arial"/>
                          <w:szCs w:val="22"/>
                        </w:rPr>
                        <w:t>December 2021</w:t>
                      </w:r>
                    </w:p>
                    <w:p w14:paraId="0173471A" w14:textId="77777777" w:rsidR="003A566E" w:rsidRPr="000967FA" w:rsidRDefault="003A566E" w:rsidP="00EB0CE9">
                      <w:pPr>
                        <w:pStyle w:val="FootnoteText"/>
                        <w:spacing w:after="0"/>
                        <w:rPr>
                          <w:rFonts w:ascii="Myriad Pro SemiExt" w:hAnsi="Myriad Pro SemiExt" w:cs="Arial"/>
                        </w:rPr>
                      </w:pPr>
                    </w:p>
                    <w:p w14:paraId="3E7B6CB0" w14:textId="77777777" w:rsidR="003A566E" w:rsidRPr="000E0780" w:rsidRDefault="003A566E" w:rsidP="00EB0CE9">
                      <w:pPr>
                        <w:pStyle w:val="FootnoteText"/>
                        <w:spacing w:after="0"/>
                        <w:rPr>
                          <w:rFonts w:ascii="Myriad Pro SemiExt" w:hAnsi="Myriad Pro SemiExt" w:cs="Arial"/>
                        </w:rPr>
                      </w:pPr>
                    </w:p>
                  </w:txbxContent>
                </v:textbox>
                <w10:wrap type="tight" anchorx="margin"/>
              </v:shape>
            </w:pict>
          </mc:Fallback>
        </mc:AlternateContent>
      </w:r>
    </w:p>
    <w:p w14:paraId="3E52DE0A" w14:textId="77777777" w:rsidR="00EB0CE9" w:rsidRPr="00E445B6" w:rsidRDefault="00EB0CE9" w:rsidP="00EB0CE9">
      <w:pPr>
        <w:pStyle w:val="Heading1"/>
        <w:ind w:left="720"/>
        <w:rPr>
          <w:rFonts w:ascii="Myriad Pro" w:hAnsi="Myriad Pro"/>
          <w:sz w:val="22"/>
          <w:szCs w:val="22"/>
          <w:lang w:val="en-GB"/>
        </w:rPr>
      </w:pPr>
    </w:p>
    <w:p w14:paraId="0C1D04DF" w14:textId="77777777" w:rsidR="00EB0CE9" w:rsidRPr="00E445B6" w:rsidRDefault="00EB0CE9" w:rsidP="00EB0CE9">
      <w:pPr>
        <w:rPr>
          <w:rFonts w:ascii="Myriad Pro" w:hAnsi="Myriad Pro"/>
          <w:sz w:val="22"/>
          <w:szCs w:val="22"/>
          <w:lang w:val="en-GB"/>
        </w:rPr>
      </w:pPr>
    </w:p>
    <w:p w14:paraId="50508D51" w14:textId="77777777" w:rsidR="00EB0CE9" w:rsidRPr="00E445B6" w:rsidRDefault="00EB0CE9" w:rsidP="00EB0CE9">
      <w:pPr>
        <w:rPr>
          <w:rFonts w:ascii="Myriad Pro" w:hAnsi="Myriad Pro"/>
          <w:sz w:val="22"/>
          <w:szCs w:val="22"/>
          <w:lang w:val="en-GB"/>
        </w:rPr>
      </w:pPr>
    </w:p>
    <w:p w14:paraId="0901278F" w14:textId="77777777" w:rsidR="00264073" w:rsidRPr="00E445B6" w:rsidRDefault="00264073">
      <w:pPr>
        <w:spacing w:after="160" w:line="259" w:lineRule="auto"/>
        <w:jc w:val="left"/>
        <w:rPr>
          <w:rStyle w:val="Emphasis"/>
          <w:i w:val="0"/>
          <w:smallCaps/>
          <w:color w:val="1F4E79" w:themeColor="accent1" w:themeShade="80"/>
          <w:spacing w:val="5"/>
          <w:sz w:val="32"/>
          <w:szCs w:val="32"/>
          <w:lang w:val="en-GB"/>
        </w:rPr>
      </w:pPr>
      <w:r w:rsidRPr="00E445B6">
        <w:rPr>
          <w:rStyle w:val="Emphasis"/>
          <w:i w:val="0"/>
          <w:color w:val="1F4E79" w:themeColor="accent1" w:themeShade="80"/>
          <w:spacing w:val="5"/>
          <w:lang w:val="en-GB"/>
        </w:rPr>
        <w:br w:type="page"/>
      </w:r>
    </w:p>
    <w:p w14:paraId="64864F90" w14:textId="7BB27A0C" w:rsidR="005E4FF0" w:rsidRPr="00E445B6" w:rsidRDefault="003E3BF7" w:rsidP="001B4AAC">
      <w:pPr>
        <w:pStyle w:val="Heading1"/>
        <w:ind w:right="315"/>
        <w:rPr>
          <w:rStyle w:val="Emphasis"/>
          <w:i w:val="0"/>
          <w:color w:val="1F4E79" w:themeColor="accent1" w:themeShade="80"/>
          <w:spacing w:val="5"/>
          <w:lang w:val="en-GB"/>
        </w:rPr>
      </w:pPr>
      <w:r w:rsidRPr="00E445B6">
        <w:rPr>
          <w:rStyle w:val="Emphasis"/>
          <w:i w:val="0"/>
          <w:color w:val="1F4E79" w:themeColor="accent1" w:themeShade="80"/>
          <w:spacing w:val="5"/>
          <w:lang w:val="en-GB"/>
        </w:rPr>
        <w:lastRenderedPageBreak/>
        <w:t>Situation Analysis</w:t>
      </w:r>
    </w:p>
    <w:p w14:paraId="0FA7220E" w14:textId="77777777" w:rsidR="004E68A6" w:rsidRPr="00E445B6" w:rsidRDefault="003E3BF7" w:rsidP="006E20EB">
      <w:pPr>
        <w:pStyle w:val="Heading2"/>
        <w:keepNext/>
        <w:keepLines/>
        <w:rPr>
          <w:b/>
          <w:color w:val="1F4E79" w:themeColor="accent1" w:themeShade="80"/>
          <w:sz w:val="32"/>
          <w:szCs w:val="32"/>
          <w:lang w:val="en-GB"/>
        </w:rPr>
      </w:pPr>
      <w:r w:rsidRPr="00E445B6">
        <w:rPr>
          <w:b/>
          <w:color w:val="1F4E79" w:themeColor="accent1" w:themeShade="80"/>
          <w:lang w:val="en-GB"/>
        </w:rPr>
        <w:t>General Background</w:t>
      </w:r>
    </w:p>
    <w:p w14:paraId="19D2254A" w14:textId="77777777" w:rsidR="00EB0CE9" w:rsidRPr="00E445B6" w:rsidRDefault="003E3BF7"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Since 2003, Georgia has embarked </w:t>
      </w:r>
      <w:r w:rsidR="007F508B" w:rsidRPr="00E445B6">
        <w:rPr>
          <w:rFonts w:ascii="Myriad Pro" w:eastAsiaTheme="minorHAnsi" w:hAnsi="Myriad Pro" w:cstheme="minorBidi"/>
          <w:sz w:val="22"/>
          <w:szCs w:val="22"/>
          <w:lang w:val="en-GB"/>
        </w:rPr>
        <w:t xml:space="preserve">on </w:t>
      </w:r>
      <w:r w:rsidRPr="00E445B6">
        <w:rPr>
          <w:rFonts w:ascii="Myriad Pro" w:eastAsiaTheme="minorHAnsi" w:hAnsi="Myriad Pro" w:cstheme="minorBidi"/>
          <w:sz w:val="22"/>
          <w:szCs w:val="22"/>
          <w:lang w:val="en-GB"/>
        </w:rPr>
        <w:t xml:space="preserve">the complex and demanding road of transition to a full-fledged democracy and free market economy. The country has achieved tremendous progress in a difficult regional and geopolitical environment, and governance indicators have increased across the board within </w:t>
      </w:r>
      <w:r w:rsidR="002857D1" w:rsidRPr="00E445B6">
        <w:rPr>
          <w:rFonts w:ascii="Myriad Pro" w:eastAsiaTheme="minorHAnsi" w:hAnsi="Myriad Pro" w:cstheme="minorBidi"/>
          <w:sz w:val="22"/>
          <w:szCs w:val="22"/>
          <w:lang w:val="en-GB"/>
        </w:rPr>
        <w:t xml:space="preserve">the last </w:t>
      </w:r>
      <w:r w:rsidRPr="00E445B6">
        <w:rPr>
          <w:rFonts w:ascii="Myriad Pro" w:eastAsiaTheme="minorHAnsi" w:hAnsi="Myriad Pro" w:cstheme="minorBidi"/>
          <w:sz w:val="22"/>
          <w:szCs w:val="22"/>
          <w:lang w:val="en-GB"/>
        </w:rPr>
        <w:t>decade. Nevertheless, many challenges remain to be addressed.</w:t>
      </w:r>
    </w:p>
    <w:p w14:paraId="2DED562F" w14:textId="77777777" w:rsidR="00EB0CE9" w:rsidRPr="00E445B6" w:rsidRDefault="00EB0CE9" w:rsidP="00EB0CE9">
      <w:pPr>
        <w:spacing w:after="0" w:line="240" w:lineRule="auto"/>
        <w:rPr>
          <w:rFonts w:ascii="Myriad Pro" w:eastAsiaTheme="minorHAnsi" w:hAnsi="Myriad Pro" w:cstheme="minorBidi"/>
          <w:sz w:val="22"/>
          <w:szCs w:val="22"/>
          <w:lang w:val="en-GB"/>
        </w:rPr>
      </w:pPr>
    </w:p>
    <w:p w14:paraId="05101BCD" w14:textId="77777777" w:rsidR="00EB0CE9" w:rsidRPr="00E445B6" w:rsidRDefault="003E3BF7"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Voice and accountability, a World Bank indicator measuring the extent to which citizens </w:t>
      </w:r>
      <w:r w:rsidR="00441D90" w:rsidRPr="00E445B6">
        <w:rPr>
          <w:rFonts w:ascii="Myriad Pro" w:eastAsiaTheme="minorHAnsi" w:hAnsi="Myriad Pro" w:cstheme="minorBidi"/>
          <w:sz w:val="22"/>
          <w:szCs w:val="22"/>
          <w:lang w:val="en-GB"/>
        </w:rPr>
        <w:t>participate</w:t>
      </w:r>
      <w:r w:rsidRPr="00E445B6">
        <w:rPr>
          <w:rFonts w:ascii="Myriad Pro" w:eastAsiaTheme="minorHAnsi" w:hAnsi="Myriad Pro" w:cstheme="minorBidi"/>
          <w:sz w:val="22"/>
          <w:szCs w:val="22"/>
          <w:lang w:val="en-GB"/>
        </w:rPr>
        <w:t xml:space="preserve"> in public governance, has improved from 44.7 in 2004 to 54.4 in 2013, yet civic and political participation remain uneven across different thematic issues and strata of the population. Government effectiveness, another World Bank indicator measuring the quality of public service delivery, policy formulation, and the civil service, has dramatically increased over the same period from 36.6 to 69.4. However, weaknesses persist in evidence-based policy formulation as well as strategic planning, uneven quality of public service delivery, and difficulties in retaining the institutional capacity of public agencies.</w:t>
      </w:r>
      <w:r w:rsidRPr="00E445B6">
        <w:rPr>
          <w:rFonts w:eastAsiaTheme="minorHAnsi" w:cstheme="minorBidi"/>
          <w:vertAlign w:val="superscript"/>
          <w:lang w:val="en-GB"/>
        </w:rPr>
        <w:footnoteReference w:id="1"/>
      </w:r>
    </w:p>
    <w:p w14:paraId="560728F7" w14:textId="77777777" w:rsidR="002857D1" w:rsidRPr="00E445B6" w:rsidRDefault="002857D1" w:rsidP="00EB0CE9">
      <w:pPr>
        <w:spacing w:after="0" w:line="240" w:lineRule="auto"/>
        <w:rPr>
          <w:rFonts w:ascii="Myriad Pro" w:eastAsiaTheme="minorHAnsi" w:hAnsi="Myriad Pro" w:cstheme="minorBidi"/>
          <w:sz w:val="22"/>
          <w:szCs w:val="22"/>
          <w:lang w:val="en-GB"/>
        </w:rPr>
      </w:pPr>
    </w:p>
    <w:p w14:paraId="6BBB6CFC" w14:textId="77777777" w:rsidR="00992A08" w:rsidRPr="00E445B6" w:rsidRDefault="00953691"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Economically, Georgia has struggled in recent years. D</w:t>
      </w:r>
      <w:r w:rsidR="002857D1" w:rsidRPr="00E445B6">
        <w:rPr>
          <w:rFonts w:ascii="Myriad Pro" w:eastAsiaTheme="minorHAnsi" w:hAnsi="Myriad Pro" w:cstheme="minorBidi"/>
          <w:sz w:val="22"/>
          <w:szCs w:val="22"/>
          <w:lang w:val="en-GB"/>
        </w:rPr>
        <w:t xml:space="preserve">ifficulties in the external economic environment have led to a </w:t>
      </w:r>
      <w:r w:rsidRPr="00E445B6">
        <w:rPr>
          <w:rFonts w:ascii="Myriad Pro" w:eastAsiaTheme="minorHAnsi" w:hAnsi="Myriad Pro" w:cstheme="minorBidi"/>
          <w:sz w:val="22"/>
          <w:szCs w:val="22"/>
          <w:lang w:val="en-GB"/>
        </w:rPr>
        <w:t xml:space="preserve">devaluation of the national currency </w:t>
      </w:r>
      <w:r w:rsidR="002857D1" w:rsidRPr="00E445B6">
        <w:rPr>
          <w:rFonts w:ascii="Myriad Pro" w:eastAsiaTheme="minorHAnsi" w:hAnsi="Myriad Pro" w:cstheme="minorBidi"/>
          <w:sz w:val="22"/>
          <w:szCs w:val="22"/>
          <w:lang w:val="en-GB"/>
        </w:rPr>
        <w:t xml:space="preserve">and a significant drop in remittances from Georgians working abroad, which still constitute an important income </w:t>
      </w:r>
      <w:r w:rsidR="00B46D97" w:rsidRPr="00E445B6">
        <w:rPr>
          <w:rFonts w:ascii="Myriad Pro" w:eastAsiaTheme="minorHAnsi" w:hAnsi="Myriad Pro" w:cstheme="minorBidi"/>
          <w:sz w:val="22"/>
          <w:szCs w:val="22"/>
          <w:lang w:val="en-GB"/>
        </w:rPr>
        <w:t xml:space="preserve">supplement </w:t>
      </w:r>
      <w:r w:rsidR="002857D1" w:rsidRPr="00E445B6">
        <w:rPr>
          <w:rFonts w:ascii="Myriad Pro" w:eastAsiaTheme="minorHAnsi" w:hAnsi="Myriad Pro" w:cstheme="minorBidi"/>
          <w:sz w:val="22"/>
          <w:szCs w:val="22"/>
          <w:lang w:val="en-GB"/>
        </w:rPr>
        <w:t>for many Georgian families.</w:t>
      </w:r>
      <w:r w:rsidR="002857D1" w:rsidRPr="00E445B6">
        <w:rPr>
          <w:rStyle w:val="FootnoteReference"/>
          <w:rFonts w:eastAsiaTheme="minorHAnsi"/>
          <w:szCs w:val="22"/>
          <w:lang w:val="en-GB"/>
        </w:rPr>
        <w:footnoteReference w:id="2"/>
      </w:r>
      <w:r w:rsidR="002857D1" w:rsidRPr="00E445B6">
        <w:rPr>
          <w:rFonts w:ascii="Myriad Pro" w:eastAsiaTheme="minorHAnsi" w:hAnsi="Myriad Pro" w:cstheme="minorBidi"/>
          <w:sz w:val="22"/>
          <w:szCs w:val="22"/>
          <w:lang w:val="en-GB"/>
        </w:rPr>
        <w:t xml:space="preserve"> </w:t>
      </w:r>
      <w:r w:rsidR="009D150F" w:rsidRPr="00E445B6">
        <w:rPr>
          <w:rFonts w:ascii="Myriad Pro" w:eastAsiaTheme="minorHAnsi" w:hAnsi="Myriad Pro" w:cstheme="minorBidi"/>
          <w:sz w:val="22"/>
          <w:szCs w:val="22"/>
          <w:lang w:val="en-GB"/>
        </w:rPr>
        <w:t xml:space="preserve">Economic hardship therefore is likely to persist </w:t>
      </w:r>
      <w:r w:rsidR="00B46D97" w:rsidRPr="00E445B6">
        <w:rPr>
          <w:rFonts w:ascii="Myriad Pro" w:eastAsiaTheme="minorHAnsi" w:hAnsi="Myriad Pro" w:cstheme="minorBidi"/>
          <w:sz w:val="22"/>
          <w:szCs w:val="22"/>
          <w:lang w:val="en-GB"/>
        </w:rPr>
        <w:t xml:space="preserve">or grow worse </w:t>
      </w:r>
      <w:r w:rsidR="009D150F" w:rsidRPr="00E445B6">
        <w:rPr>
          <w:rFonts w:ascii="Myriad Pro" w:eastAsiaTheme="minorHAnsi" w:hAnsi="Myriad Pro" w:cstheme="minorBidi"/>
          <w:sz w:val="22"/>
          <w:szCs w:val="22"/>
          <w:lang w:val="en-GB"/>
        </w:rPr>
        <w:t>for many Georgians over the medium term: average monthly salaries stood at GEL 773 in 2013 (just under EUR</w:t>
      </w:r>
      <w:r w:rsidR="00B46D97" w:rsidRPr="00E445B6">
        <w:rPr>
          <w:rFonts w:ascii="Myriad Pro" w:eastAsiaTheme="minorHAnsi" w:hAnsi="Myriad Pro" w:cstheme="minorBidi"/>
          <w:sz w:val="22"/>
          <w:szCs w:val="22"/>
          <w:lang w:val="en-GB"/>
        </w:rPr>
        <w:t xml:space="preserve"> 290</w:t>
      </w:r>
      <w:r w:rsidR="00992A08" w:rsidRPr="00E445B6">
        <w:rPr>
          <w:rFonts w:ascii="Myriad Pro" w:eastAsiaTheme="minorHAnsi" w:hAnsi="Myriad Pro" w:cstheme="minorBidi"/>
          <w:sz w:val="22"/>
          <w:szCs w:val="22"/>
          <w:lang w:val="en-GB"/>
        </w:rPr>
        <w:t xml:space="preserve"> </w:t>
      </w:r>
      <w:r w:rsidR="00B46D97" w:rsidRPr="00E445B6">
        <w:rPr>
          <w:rFonts w:ascii="Myriad Pro" w:eastAsiaTheme="minorHAnsi" w:hAnsi="Myriad Pro" w:cstheme="minorBidi"/>
          <w:sz w:val="22"/>
          <w:szCs w:val="22"/>
          <w:lang w:val="en-GB"/>
        </w:rPr>
        <w:t>at current exchange rates</w:t>
      </w:r>
      <w:r w:rsidR="009D150F" w:rsidRPr="00E445B6">
        <w:rPr>
          <w:rFonts w:ascii="Myriad Pro" w:eastAsiaTheme="minorHAnsi" w:hAnsi="Myriad Pro" w:cstheme="minorBidi"/>
          <w:sz w:val="22"/>
          <w:szCs w:val="22"/>
          <w:lang w:val="en-GB"/>
        </w:rPr>
        <w:t xml:space="preserve">), 9.7 per cent of Georgians were </w:t>
      </w:r>
      <w:r w:rsidR="002B1AC1" w:rsidRPr="00E445B6">
        <w:rPr>
          <w:rFonts w:ascii="Myriad Pro" w:eastAsiaTheme="minorHAnsi" w:hAnsi="Myriad Pro" w:cstheme="minorBidi"/>
          <w:sz w:val="22"/>
          <w:szCs w:val="22"/>
          <w:lang w:val="en-GB"/>
        </w:rPr>
        <w:t>considered</w:t>
      </w:r>
      <w:r w:rsidR="009D150F" w:rsidRPr="00E445B6">
        <w:rPr>
          <w:rFonts w:ascii="Myriad Pro" w:eastAsiaTheme="minorHAnsi" w:hAnsi="Myriad Pro" w:cstheme="minorBidi"/>
          <w:sz w:val="22"/>
          <w:szCs w:val="22"/>
          <w:lang w:val="en-GB"/>
        </w:rPr>
        <w:t xml:space="preserve"> to live below the poverty threshold in the same year, and the </w:t>
      </w:r>
      <w:r w:rsidR="00B46D97" w:rsidRPr="00E445B6">
        <w:rPr>
          <w:rFonts w:ascii="Myriad Pro" w:eastAsiaTheme="minorHAnsi" w:hAnsi="Myriad Pro" w:cstheme="minorBidi"/>
          <w:sz w:val="22"/>
          <w:szCs w:val="22"/>
          <w:lang w:val="en-GB"/>
        </w:rPr>
        <w:t xml:space="preserve">country-wide </w:t>
      </w:r>
      <w:r w:rsidR="009D150F" w:rsidRPr="00E445B6">
        <w:rPr>
          <w:rFonts w:ascii="Myriad Pro" w:eastAsiaTheme="minorHAnsi" w:hAnsi="Myriad Pro" w:cstheme="minorBidi"/>
          <w:sz w:val="22"/>
          <w:szCs w:val="22"/>
          <w:lang w:val="en-GB"/>
        </w:rPr>
        <w:t>unemployment rate amounted to almost 15 per cent.</w:t>
      </w:r>
      <w:r w:rsidR="009D150F" w:rsidRPr="00E445B6">
        <w:rPr>
          <w:rStyle w:val="FootnoteReference"/>
          <w:rFonts w:eastAsiaTheme="minorHAnsi"/>
          <w:szCs w:val="22"/>
          <w:lang w:val="en-GB"/>
        </w:rPr>
        <w:footnoteReference w:id="3"/>
      </w:r>
      <w:r w:rsidR="00B46D97" w:rsidRPr="00E445B6">
        <w:rPr>
          <w:rFonts w:ascii="Myriad Pro" w:eastAsiaTheme="minorHAnsi" w:hAnsi="Myriad Pro" w:cstheme="minorBidi"/>
          <w:sz w:val="22"/>
          <w:szCs w:val="22"/>
          <w:lang w:val="en-GB"/>
        </w:rPr>
        <w:t xml:space="preserve"> In</w:t>
      </w:r>
      <w:r w:rsidR="0010472D" w:rsidRPr="00E445B6">
        <w:rPr>
          <w:rFonts w:ascii="Myriad Pro" w:eastAsiaTheme="minorHAnsi" w:hAnsi="Myriad Pro" w:cstheme="minorBidi"/>
          <w:sz w:val="22"/>
          <w:szCs w:val="22"/>
          <w:lang w:val="en-GB"/>
        </w:rPr>
        <w:t xml:space="preserve"> April, the International Monetary Fund predicted growth to reach only two percent this year, down from five percent originally predicted by the Government of Georgia</w:t>
      </w:r>
      <w:r w:rsidR="00B46D97" w:rsidRPr="00E445B6">
        <w:rPr>
          <w:rFonts w:ascii="Myriad Pro" w:eastAsiaTheme="minorHAnsi" w:hAnsi="Myriad Pro" w:cstheme="minorBidi"/>
          <w:sz w:val="22"/>
          <w:szCs w:val="22"/>
          <w:lang w:val="en-GB"/>
        </w:rPr>
        <w:t>.</w:t>
      </w:r>
      <w:r w:rsidR="004C10C3" w:rsidRPr="00E445B6">
        <w:rPr>
          <w:rStyle w:val="FootnoteReference"/>
          <w:rFonts w:eastAsiaTheme="minorHAnsi"/>
          <w:szCs w:val="22"/>
          <w:lang w:val="en-GB"/>
        </w:rPr>
        <w:footnoteReference w:id="4"/>
      </w:r>
      <w:r w:rsidR="00B46D97" w:rsidRPr="00E445B6">
        <w:rPr>
          <w:rFonts w:ascii="Myriad Pro" w:eastAsiaTheme="minorHAnsi" w:hAnsi="Myriad Pro" w:cstheme="minorBidi"/>
          <w:sz w:val="22"/>
          <w:szCs w:val="22"/>
          <w:lang w:val="en-GB"/>
        </w:rPr>
        <w:t xml:space="preserve"> </w:t>
      </w:r>
    </w:p>
    <w:p w14:paraId="1050F6E9" w14:textId="77777777" w:rsidR="002857D1" w:rsidRPr="00E445B6" w:rsidRDefault="002857D1" w:rsidP="00EB0CE9">
      <w:pPr>
        <w:spacing w:after="0" w:line="240" w:lineRule="auto"/>
        <w:rPr>
          <w:rFonts w:ascii="Myriad Pro" w:eastAsiaTheme="minorHAnsi" w:hAnsi="Myriad Pro" w:cstheme="minorBidi"/>
          <w:sz w:val="22"/>
          <w:szCs w:val="22"/>
          <w:lang w:val="en-GB"/>
        </w:rPr>
      </w:pPr>
    </w:p>
    <w:p w14:paraId="0D1D09C3" w14:textId="77777777" w:rsidR="002645D4" w:rsidRPr="00E445B6" w:rsidRDefault="00953691" w:rsidP="002645D4">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Politically, Georgia has been a country in transition over the past three years, </w:t>
      </w:r>
      <w:r w:rsidR="003E3BF7" w:rsidRPr="00E445B6">
        <w:rPr>
          <w:rFonts w:ascii="Myriad Pro" w:eastAsiaTheme="minorHAnsi" w:hAnsi="Myriad Pro" w:cstheme="minorBidi"/>
          <w:sz w:val="22"/>
          <w:szCs w:val="22"/>
          <w:lang w:val="en-GB"/>
        </w:rPr>
        <w:t xml:space="preserve">with parliamentary elections in 2012 and presidential elections in 2013 that led to a peaceful change of power. In parallel, 2012-2013 has seen a sequence of wide-ranging constitutional changes, </w:t>
      </w:r>
      <w:r w:rsidR="005C04E8" w:rsidRPr="00E445B6">
        <w:rPr>
          <w:rFonts w:ascii="Myriad Pro" w:eastAsiaTheme="minorHAnsi" w:hAnsi="Myriad Pro" w:cstheme="minorBidi"/>
          <w:sz w:val="22"/>
          <w:szCs w:val="22"/>
          <w:lang w:val="en-GB"/>
        </w:rPr>
        <w:t xml:space="preserve">moving </w:t>
      </w:r>
      <w:r w:rsidR="003E3BF7" w:rsidRPr="00E445B6">
        <w:rPr>
          <w:rFonts w:ascii="Myriad Pro" w:eastAsiaTheme="minorHAnsi" w:hAnsi="Myriad Pro" w:cstheme="minorBidi"/>
          <w:sz w:val="22"/>
          <w:szCs w:val="22"/>
          <w:lang w:val="en-GB"/>
        </w:rPr>
        <w:t>the country from a presidential to</w:t>
      </w:r>
      <w:r w:rsidR="005C04E8" w:rsidRPr="00E445B6">
        <w:rPr>
          <w:rFonts w:ascii="Myriad Pro" w:eastAsiaTheme="minorHAnsi" w:hAnsi="Myriad Pro" w:cstheme="minorBidi"/>
          <w:sz w:val="22"/>
          <w:szCs w:val="22"/>
          <w:lang w:val="en-GB"/>
        </w:rPr>
        <w:t>wards</w:t>
      </w:r>
      <w:r w:rsidR="003E3BF7" w:rsidRPr="00E445B6">
        <w:rPr>
          <w:rFonts w:ascii="Myriad Pro" w:eastAsiaTheme="minorHAnsi" w:hAnsi="Myriad Pro" w:cstheme="minorBidi"/>
          <w:sz w:val="22"/>
          <w:szCs w:val="22"/>
          <w:lang w:val="en-GB"/>
        </w:rPr>
        <w:t xml:space="preserve"> a parliamentary system of governance with correspondingly increased powers of the legislature and a Prime Minister. All these changes have put considerable strain and additional demands on the country’s administrative system and the civil service. They are currently accompanied by the deliberations of the State Commission for Constitutional Reform and the introduction of the new Civil Service Reform principles based on the relevant </w:t>
      </w:r>
      <w:r w:rsidR="007A35FE" w:rsidRPr="00E445B6">
        <w:rPr>
          <w:rFonts w:ascii="Myriad Pro" w:eastAsiaTheme="minorHAnsi" w:hAnsi="Myriad Pro" w:cstheme="minorBidi"/>
          <w:sz w:val="22"/>
          <w:szCs w:val="22"/>
          <w:lang w:val="en-GB"/>
        </w:rPr>
        <w:t xml:space="preserve">Civil Service Reform </w:t>
      </w:r>
      <w:r w:rsidR="003E3BF7" w:rsidRPr="00E445B6">
        <w:rPr>
          <w:rFonts w:ascii="Myriad Pro" w:eastAsiaTheme="minorHAnsi" w:hAnsi="Myriad Pro" w:cstheme="minorBidi"/>
          <w:sz w:val="22"/>
          <w:szCs w:val="22"/>
          <w:lang w:val="en-GB"/>
        </w:rPr>
        <w:t xml:space="preserve">Concept which was adopted by the Parliament on </w:t>
      </w:r>
      <w:r w:rsidR="0074729F" w:rsidRPr="00E445B6">
        <w:rPr>
          <w:rFonts w:ascii="Myriad Pro" w:eastAsiaTheme="minorHAnsi" w:hAnsi="Myriad Pro" w:cstheme="minorBidi"/>
          <w:sz w:val="22"/>
          <w:szCs w:val="22"/>
          <w:lang w:val="en-GB"/>
        </w:rPr>
        <w:t>19 November 2014</w:t>
      </w:r>
      <w:r w:rsidR="00472287" w:rsidRPr="00E445B6">
        <w:rPr>
          <w:rFonts w:ascii="Myriad Pro" w:eastAsiaTheme="minorHAnsi" w:hAnsi="Myriad Pro" w:cstheme="minorBidi"/>
          <w:sz w:val="22"/>
          <w:szCs w:val="22"/>
          <w:lang w:val="en-GB"/>
        </w:rPr>
        <w:t xml:space="preserve">. The </w:t>
      </w:r>
      <w:r w:rsidR="00B04D21" w:rsidRPr="00E445B6">
        <w:rPr>
          <w:rFonts w:ascii="Myriad Pro" w:eastAsiaTheme="minorHAnsi" w:hAnsi="Myriad Pro" w:cstheme="minorBidi"/>
          <w:sz w:val="22"/>
          <w:szCs w:val="22"/>
          <w:lang w:val="en-GB"/>
        </w:rPr>
        <w:t>law of Georgia on Civil Service has been submitted to the Parliament for approval in July 2015</w:t>
      </w:r>
      <w:r w:rsidR="00F017BA" w:rsidRPr="00E445B6">
        <w:rPr>
          <w:rFonts w:ascii="Myriad Pro" w:eastAsiaTheme="minorHAnsi" w:hAnsi="Myriad Pro" w:cstheme="minorBidi"/>
          <w:sz w:val="22"/>
          <w:szCs w:val="22"/>
          <w:lang w:val="en-GB"/>
        </w:rPr>
        <w:t xml:space="preserve"> and was adopted with a second hearing on 18 September 2015.</w:t>
      </w:r>
    </w:p>
    <w:p w14:paraId="2E0C2B66" w14:textId="77777777" w:rsidR="00B33517" w:rsidRPr="00E445B6" w:rsidRDefault="00B33517" w:rsidP="002645D4">
      <w:pPr>
        <w:spacing w:after="0" w:line="240" w:lineRule="auto"/>
        <w:rPr>
          <w:rFonts w:ascii="Myriad Pro" w:eastAsiaTheme="minorHAnsi" w:hAnsi="Myriad Pro" w:cstheme="minorBidi"/>
          <w:sz w:val="22"/>
          <w:szCs w:val="22"/>
          <w:lang w:val="en-GB"/>
        </w:rPr>
      </w:pPr>
    </w:p>
    <w:p w14:paraId="23E9AC51" w14:textId="77777777" w:rsidR="00B33517" w:rsidRPr="00E445B6" w:rsidRDefault="00B33517" w:rsidP="002645D4">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Since its election in 2012, the new Government of Georgia has aimed to implement a more human-</w:t>
      </w:r>
      <w:r w:rsidR="00E86C71" w:rsidRPr="00E445B6">
        <w:rPr>
          <w:rFonts w:ascii="Myriad Pro" w:eastAsiaTheme="minorHAnsi" w:hAnsi="Myriad Pro" w:cstheme="minorBidi"/>
          <w:sz w:val="22"/>
          <w:szCs w:val="22"/>
          <w:lang w:val="en-GB"/>
        </w:rPr>
        <w:t xml:space="preserve">centred approach to development. Notable success </w:t>
      </w:r>
      <w:r w:rsidRPr="00E445B6">
        <w:rPr>
          <w:rFonts w:ascii="Myriad Pro" w:eastAsiaTheme="minorHAnsi" w:hAnsi="Myriad Pro" w:cstheme="minorBidi"/>
          <w:sz w:val="22"/>
          <w:szCs w:val="22"/>
          <w:lang w:val="en-GB"/>
        </w:rPr>
        <w:t xml:space="preserve">has </w:t>
      </w:r>
      <w:r w:rsidR="00E86C71" w:rsidRPr="00E445B6">
        <w:rPr>
          <w:rFonts w:ascii="Myriad Pro" w:eastAsiaTheme="minorHAnsi" w:hAnsi="Myriad Pro" w:cstheme="minorBidi"/>
          <w:sz w:val="22"/>
          <w:szCs w:val="22"/>
          <w:lang w:val="en-GB"/>
        </w:rPr>
        <w:t xml:space="preserve">been </w:t>
      </w:r>
      <w:r w:rsidRPr="00E445B6">
        <w:rPr>
          <w:rFonts w:ascii="Myriad Pro" w:eastAsiaTheme="minorHAnsi" w:hAnsi="Myriad Pro" w:cstheme="minorBidi"/>
          <w:sz w:val="22"/>
          <w:szCs w:val="22"/>
          <w:lang w:val="en-GB"/>
        </w:rPr>
        <w:t xml:space="preserve">achieved </w:t>
      </w:r>
      <w:r w:rsidR="00E86C71" w:rsidRPr="00E445B6">
        <w:rPr>
          <w:rFonts w:ascii="Myriad Pro" w:eastAsiaTheme="minorHAnsi" w:hAnsi="Myriad Pro" w:cstheme="minorBidi"/>
          <w:sz w:val="22"/>
          <w:szCs w:val="22"/>
          <w:lang w:val="en-GB"/>
        </w:rPr>
        <w:t xml:space="preserve">in improving social protection, particularly through the introduction of </w:t>
      </w:r>
      <w:r w:rsidR="00615E45" w:rsidRPr="00E445B6">
        <w:rPr>
          <w:rFonts w:ascii="Myriad Pro" w:eastAsiaTheme="minorHAnsi" w:hAnsi="Myriad Pro" w:cstheme="minorBidi"/>
          <w:sz w:val="22"/>
          <w:szCs w:val="22"/>
          <w:lang w:val="en-GB"/>
        </w:rPr>
        <w:t>a universal healthcare programme and the reform of social assistance programmes. Given the less optimistic economic growth and public revenue forecasts at least for the next two years, it remains to be seen whether the Government will be able to improve social protection standards for the population, the more so a population whose living standards will remain vulnerable in the face of continued economic hardship.</w:t>
      </w:r>
    </w:p>
    <w:p w14:paraId="5684651C" w14:textId="77777777" w:rsidR="00EB0CE9" w:rsidRPr="00E445B6" w:rsidRDefault="00EB0CE9" w:rsidP="00EB0CE9">
      <w:pPr>
        <w:spacing w:after="0" w:line="240" w:lineRule="auto"/>
        <w:rPr>
          <w:rFonts w:ascii="Myriad Pro" w:eastAsiaTheme="minorHAnsi" w:hAnsi="Myriad Pro" w:cstheme="minorBidi"/>
          <w:sz w:val="22"/>
          <w:szCs w:val="22"/>
          <w:lang w:val="en-GB"/>
        </w:rPr>
      </w:pPr>
    </w:p>
    <w:p w14:paraId="3027BA2A" w14:textId="77777777" w:rsidR="00EB0CE9" w:rsidRPr="00E445B6" w:rsidRDefault="003E3BF7"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lastRenderedPageBreak/>
        <w:t xml:space="preserve">In addition, Georgia has maintained and solidified its position as one of the frontrunners of the European Union’s Eastern Partnership initiative. The negotiation of an Association Agreement (AA), </w:t>
      </w:r>
      <w:r w:rsidR="0010472D" w:rsidRPr="00E445B6">
        <w:rPr>
          <w:rFonts w:ascii="Myriad Pro" w:eastAsiaTheme="minorHAnsi" w:hAnsi="Myriad Pro" w:cstheme="minorBidi"/>
          <w:sz w:val="22"/>
          <w:szCs w:val="22"/>
          <w:lang w:val="en-GB"/>
        </w:rPr>
        <w:t xml:space="preserve">also </w:t>
      </w:r>
      <w:r w:rsidRPr="00E445B6">
        <w:rPr>
          <w:rFonts w:ascii="Myriad Pro" w:eastAsiaTheme="minorHAnsi" w:hAnsi="Myriad Pro" w:cstheme="minorBidi"/>
          <w:sz w:val="22"/>
          <w:szCs w:val="22"/>
          <w:lang w:val="en-GB"/>
        </w:rPr>
        <w:t>including agreement on the establishment of a Deep and Comprehensive Free Trade Area (DCFTA) with the</w:t>
      </w:r>
      <w:r w:rsidR="008434DA" w:rsidRPr="00E445B6">
        <w:rPr>
          <w:rFonts w:ascii="Myriad Pro" w:eastAsiaTheme="minorHAnsi" w:hAnsi="Myriad Pro" w:cstheme="minorBidi"/>
          <w:sz w:val="22"/>
          <w:szCs w:val="22"/>
          <w:lang w:val="en-GB"/>
        </w:rPr>
        <w:t xml:space="preserve"> European Union</w:t>
      </w:r>
      <w:r w:rsidRPr="00E445B6">
        <w:rPr>
          <w:rFonts w:ascii="Myriad Pro" w:eastAsiaTheme="minorHAnsi" w:hAnsi="Myriad Pro" w:cstheme="minorBidi"/>
          <w:sz w:val="22"/>
          <w:szCs w:val="22"/>
          <w:lang w:val="en-GB"/>
        </w:rPr>
        <w:t xml:space="preserve"> </w:t>
      </w:r>
      <w:r w:rsidR="008434DA" w:rsidRPr="00E445B6">
        <w:rPr>
          <w:rFonts w:ascii="Myriad Pro" w:eastAsiaTheme="minorHAnsi" w:hAnsi="Myriad Pro" w:cstheme="minorBidi"/>
          <w:sz w:val="22"/>
          <w:szCs w:val="22"/>
          <w:lang w:val="en-GB"/>
        </w:rPr>
        <w:t>(</w:t>
      </w:r>
      <w:r w:rsidRPr="00E445B6">
        <w:rPr>
          <w:rFonts w:ascii="Myriad Pro" w:eastAsiaTheme="minorHAnsi" w:hAnsi="Myriad Pro" w:cstheme="minorBidi"/>
          <w:sz w:val="22"/>
          <w:szCs w:val="22"/>
          <w:lang w:val="en-GB"/>
        </w:rPr>
        <w:t>EU</w:t>
      </w:r>
      <w:r w:rsidR="008434DA" w:rsidRPr="00E445B6">
        <w:rPr>
          <w:rFonts w:ascii="Myriad Pro" w:eastAsiaTheme="minorHAnsi" w:hAnsi="Myriad Pro" w:cstheme="minorBidi"/>
          <w:sz w:val="22"/>
          <w:szCs w:val="22"/>
          <w:lang w:val="en-GB"/>
        </w:rPr>
        <w:t>)</w:t>
      </w:r>
      <w:r w:rsidRPr="00E445B6">
        <w:rPr>
          <w:rFonts w:ascii="Myriad Pro" w:eastAsiaTheme="minorHAnsi" w:hAnsi="Myriad Pro" w:cstheme="minorBidi"/>
          <w:sz w:val="22"/>
          <w:szCs w:val="22"/>
          <w:lang w:val="en-GB"/>
        </w:rPr>
        <w:t xml:space="preserve">, was completed and the agreement signed in June 2014. Approximately 80 percent of the AA came into force in September 2014, and the Government has drawn up Action Plans to facilitate the adoption of hundreds of EU directives to </w:t>
      </w:r>
      <w:r w:rsidR="0010472D" w:rsidRPr="00E445B6">
        <w:rPr>
          <w:rFonts w:ascii="Myriad Pro" w:eastAsiaTheme="minorHAnsi" w:hAnsi="Myriad Pro" w:cstheme="minorBidi"/>
          <w:sz w:val="22"/>
          <w:szCs w:val="22"/>
          <w:lang w:val="en-GB"/>
        </w:rPr>
        <w:t>further align itself with t</w:t>
      </w:r>
      <w:r w:rsidRPr="00E445B6">
        <w:rPr>
          <w:rFonts w:ascii="Myriad Pro" w:eastAsiaTheme="minorHAnsi" w:hAnsi="Myriad Pro" w:cstheme="minorBidi"/>
          <w:sz w:val="22"/>
          <w:szCs w:val="22"/>
          <w:lang w:val="en-GB"/>
        </w:rPr>
        <w:t xml:space="preserve">he </w:t>
      </w:r>
      <w:r w:rsidR="0010472D" w:rsidRPr="00E445B6">
        <w:rPr>
          <w:rFonts w:ascii="Myriad Pro" w:eastAsiaTheme="minorHAnsi" w:hAnsi="Myriad Pro" w:cstheme="minorBidi"/>
          <w:sz w:val="22"/>
          <w:szCs w:val="22"/>
          <w:lang w:val="en-GB"/>
        </w:rPr>
        <w:t xml:space="preserve">EU’s </w:t>
      </w:r>
      <w:r w:rsidR="009111B2" w:rsidRPr="00E445B6">
        <w:rPr>
          <w:rFonts w:ascii="Myriad Pro" w:eastAsiaTheme="minorHAnsi" w:hAnsi="Myriad Pro" w:cstheme="minorBidi"/>
          <w:i/>
          <w:sz w:val="22"/>
          <w:szCs w:val="22"/>
          <w:lang w:val="en-GB"/>
        </w:rPr>
        <w:t>acquis communautaire</w:t>
      </w:r>
      <w:r w:rsidRPr="00E445B6">
        <w:rPr>
          <w:rFonts w:ascii="Myriad Pro" w:eastAsiaTheme="minorHAnsi" w:hAnsi="Myriad Pro" w:cstheme="minorBidi"/>
          <w:sz w:val="22"/>
          <w:szCs w:val="22"/>
          <w:lang w:val="en-GB"/>
        </w:rPr>
        <w:t xml:space="preserve"> and integrate into the EU internal market. Many of these directives concern the free trade area, but their implementation will entail a comprehensive reform program affecting a variety of governance areas covering economic policy making, rule of law, democratization and respect of human rights. Georgia is also making rapid progress on the Visa Liberalization Action Plan (VLAP) with the </w:t>
      </w:r>
      <w:r w:rsidR="008434DA" w:rsidRPr="00E445B6">
        <w:rPr>
          <w:rFonts w:ascii="Myriad Pro" w:eastAsiaTheme="minorHAnsi" w:hAnsi="Myriad Pro" w:cstheme="minorBidi"/>
          <w:sz w:val="22"/>
          <w:szCs w:val="22"/>
          <w:lang w:val="en-GB"/>
        </w:rPr>
        <w:t>EU</w:t>
      </w:r>
      <w:r w:rsidRPr="00E445B6">
        <w:rPr>
          <w:rFonts w:ascii="Myriad Pro" w:eastAsiaTheme="minorHAnsi" w:hAnsi="Myriad Pro" w:cstheme="minorBidi"/>
          <w:sz w:val="22"/>
          <w:szCs w:val="22"/>
          <w:lang w:val="en-GB"/>
        </w:rPr>
        <w:t>, requiring significant changes in the legal provisions regarding migration, visa and residency policies as well as readmission.</w:t>
      </w:r>
      <w:r w:rsidRPr="00E445B6">
        <w:rPr>
          <w:rFonts w:eastAsiaTheme="minorHAnsi" w:cstheme="minorBidi"/>
          <w:vertAlign w:val="superscript"/>
          <w:lang w:val="en-GB"/>
        </w:rPr>
        <w:footnoteReference w:id="5"/>
      </w:r>
    </w:p>
    <w:p w14:paraId="7F1DB2AC" w14:textId="77777777" w:rsidR="00EB0CE9" w:rsidRPr="00E445B6" w:rsidRDefault="00EB0CE9" w:rsidP="00EB0CE9">
      <w:pPr>
        <w:spacing w:after="0" w:line="240" w:lineRule="auto"/>
        <w:rPr>
          <w:rFonts w:ascii="Myriad Pro" w:eastAsiaTheme="minorHAnsi" w:hAnsi="Myriad Pro" w:cstheme="minorBidi"/>
          <w:sz w:val="22"/>
          <w:szCs w:val="22"/>
          <w:lang w:val="en-GB"/>
        </w:rPr>
      </w:pPr>
    </w:p>
    <w:p w14:paraId="315C7363" w14:textId="77777777" w:rsidR="00EB0CE9" w:rsidRPr="00E445B6" w:rsidRDefault="00B529EB"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Work toward fulfilling this range of agreements has been reflected in a broad range of reforms undertaken by the Government of Georgia in recent years. </w:t>
      </w:r>
      <w:r w:rsidR="00615E45" w:rsidRPr="00E445B6">
        <w:rPr>
          <w:rFonts w:ascii="Myriad Pro" w:eastAsiaTheme="minorHAnsi" w:hAnsi="Myriad Pro" w:cstheme="minorBidi"/>
          <w:sz w:val="22"/>
          <w:szCs w:val="22"/>
          <w:lang w:val="en-GB"/>
        </w:rPr>
        <w:t xml:space="preserve">A litmus test for the Government’s European integration strategy will be, however, </w:t>
      </w:r>
      <w:r w:rsidRPr="00E445B6">
        <w:rPr>
          <w:rFonts w:ascii="Myriad Pro" w:eastAsiaTheme="minorHAnsi" w:hAnsi="Myriad Pro" w:cstheme="minorBidi"/>
          <w:sz w:val="22"/>
          <w:szCs w:val="22"/>
          <w:lang w:val="en-GB"/>
        </w:rPr>
        <w:t>genuinely adopting</w:t>
      </w:r>
      <w:r w:rsidR="00615E45" w:rsidRPr="00E445B6">
        <w:rPr>
          <w:rFonts w:ascii="Myriad Pro" w:eastAsiaTheme="minorHAnsi" w:hAnsi="Myriad Pro" w:cstheme="minorBidi"/>
          <w:sz w:val="22"/>
          <w:szCs w:val="22"/>
          <w:lang w:val="en-GB"/>
        </w:rPr>
        <w:t xml:space="preserve"> European values of transparency, inclusiveness, pluralism and non-discrimination </w:t>
      </w:r>
      <w:r w:rsidR="00A613B0" w:rsidRPr="00E445B6">
        <w:rPr>
          <w:rFonts w:ascii="Myriad Pro" w:eastAsiaTheme="minorHAnsi" w:hAnsi="Myriad Pro" w:cstheme="minorBidi"/>
          <w:sz w:val="22"/>
          <w:szCs w:val="22"/>
          <w:lang w:val="en-GB"/>
        </w:rPr>
        <w:t xml:space="preserve">within the public administration and society at large </w:t>
      </w:r>
      <w:r w:rsidR="00615E45" w:rsidRPr="00E445B6">
        <w:rPr>
          <w:rFonts w:ascii="Myriad Pro" w:eastAsiaTheme="minorHAnsi" w:hAnsi="Myriad Pro" w:cstheme="minorBidi"/>
          <w:sz w:val="22"/>
          <w:szCs w:val="22"/>
          <w:lang w:val="en-GB"/>
        </w:rPr>
        <w:t xml:space="preserve">instead of </w:t>
      </w:r>
      <w:r w:rsidR="00E90D06" w:rsidRPr="00E445B6">
        <w:rPr>
          <w:rFonts w:ascii="Myriad Pro" w:eastAsiaTheme="minorHAnsi" w:hAnsi="Myriad Pro" w:cstheme="minorBidi"/>
          <w:sz w:val="22"/>
          <w:szCs w:val="22"/>
          <w:lang w:val="en-GB"/>
        </w:rPr>
        <w:t xml:space="preserve">a </w:t>
      </w:r>
      <w:r w:rsidR="00A613B0" w:rsidRPr="00E445B6">
        <w:rPr>
          <w:rFonts w:ascii="Myriad Pro" w:eastAsiaTheme="minorHAnsi" w:hAnsi="Myriad Pro" w:cstheme="minorBidi"/>
          <w:sz w:val="22"/>
          <w:szCs w:val="22"/>
          <w:lang w:val="en-GB"/>
        </w:rPr>
        <w:t xml:space="preserve">mere </w:t>
      </w:r>
      <w:r w:rsidR="00E90D06" w:rsidRPr="00E445B6">
        <w:rPr>
          <w:rFonts w:ascii="Myriad Pro" w:eastAsiaTheme="minorHAnsi" w:hAnsi="Myriad Pro" w:cstheme="minorBidi"/>
          <w:sz w:val="22"/>
          <w:szCs w:val="22"/>
          <w:lang w:val="en-GB"/>
        </w:rPr>
        <w:t>technical approximation agenda focusing on reforming structures and mechanisms.</w:t>
      </w:r>
    </w:p>
    <w:p w14:paraId="42C35D07" w14:textId="77777777" w:rsidR="00EB0CE9" w:rsidRPr="00E445B6" w:rsidRDefault="00EB0CE9" w:rsidP="00EB0CE9">
      <w:pPr>
        <w:spacing w:after="0" w:line="240" w:lineRule="auto"/>
        <w:rPr>
          <w:rFonts w:ascii="Myriad Pro" w:eastAsiaTheme="minorHAnsi" w:hAnsi="Myriad Pro" w:cstheme="minorBidi"/>
          <w:sz w:val="22"/>
          <w:szCs w:val="22"/>
          <w:lang w:val="en-GB"/>
        </w:rPr>
      </w:pPr>
    </w:p>
    <w:p w14:paraId="5BD4BAFF" w14:textId="2CCDB817" w:rsidR="00987A6C" w:rsidRPr="00E445B6" w:rsidRDefault="003E3BF7" w:rsidP="00116BD3">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The process of AA implementation makes Georgia eligible for sustained and increased international support from all major donors to support the wide-ranging reform efforts that will allow the country to converge to European standards of governance and market economy. Georgia, with international assistance, continues implementation of the provisions of the European </w:t>
      </w:r>
      <w:r w:rsidR="001A3DED" w:rsidRPr="00E445B6">
        <w:rPr>
          <w:rFonts w:ascii="Myriad Pro" w:eastAsiaTheme="minorHAnsi" w:hAnsi="Myriad Pro" w:cstheme="minorBidi"/>
          <w:sz w:val="22"/>
          <w:szCs w:val="22"/>
          <w:lang w:val="en-GB"/>
        </w:rPr>
        <w:t>Neighbourhood</w:t>
      </w:r>
      <w:r w:rsidRPr="00E445B6">
        <w:rPr>
          <w:rFonts w:ascii="Myriad Pro" w:eastAsiaTheme="minorHAnsi" w:hAnsi="Myriad Pro" w:cstheme="minorBidi"/>
          <w:sz w:val="22"/>
          <w:szCs w:val="22"/>
          <w:lang w:val="en-GB"/>
        </w:rPr>
        <w:t xml:space="preserve"> Policy Action Plan (ENP AP) as it </w:t>
      </w:r>
      <w:r w:rsidR="0010472D" w:rsidRPr="00E445B6">
        <w:rPr>
          <w:rFonts w:ascii="Myriad Pro" w:eastAsiaTheme="minorHAnsi" w:hAnsi="Myriad Pro" w:cstheme="minorBidi"/>
          <w:sz w:val="22"/>
          <w:szCs w:val="22"/>
          <w:lang w:val="en-GB"/>
        </w:rPr>
        <w:t xml:space="preserve">also </w:t>
      </w:r>
      <w:r w:rsidRPr="00E445B6">
        <w:rPr>
          <w:rFonts w:ascii="Myriad Pro" w:eastAsiaTheme="minorHAnsi" w:hAnsi="Myriad Pro" w:cstheme="minorBidi"/>
          <w:sz w:val="22"/>
          <w:szCs w:val="22"/>
          <w:lang w:val="en-GB"/>
        </w:rPr>
        <w:t xml:space="preserve">starts to apply measures detailed in its AA Action Plan that will gradually supersede the ENP AP. The country is actively engaged in dialogue with </w:t>
      </w:r>
      <w:r w:rsidR="0010472D" w:rsidRPr="00E445B6">
        <w:rPr>
          <w:rFonts w:ascii="Myriad Pro" w:eastAsiaTheme="minorHAnsi" w:hAnsi="Myriad Pro" w:cstheme="minorBidi"/>
          <w:sz w:val="22"/>
          <w:szCs w:val="22"/>
          <w:lang w:val="en-GB"/>
        </w:rPr>
        <w:t>EU</w:t>
      </w:r>
      <w:r w:rsidRPr="00E445B6">
        <w:rPr>
          <w:rFonts w:ascii="Myriad Pro" w:eastAsiaTheme="minorHAnsi" w:hAnsi="Myriad Pro" w:cstheme="minorBidi"/>
          <w:sz w:val="22"/>
          <w:szCs w:val="22"/>
          <w:lang w:val="en-GB"/>
        </w:rPr>
        <w:t xml:space="preserve"> institutions about its European integration agenda</w:t>
      </w:r>
      <w:r w:rsidR="002857D1" w:rsidRPr="00E445B6">
        <w:rPr>
          <w:rFonts w:ascii="Myriad Pro" w:eastAsiaTheme="minorHAnsi" w:hAnsi="Myriad Pro" w:cstheme="minorBidi"/>
          <w:sz w:val="22"/>
          <w:szCs w:val="22"/>
          <w:lang w:val="en-GB"/>
        </w:rPr>
        <w:t xml:space="preserve">, including through consultations regarding the review and reform of the European </w:t>
      </w:r>
      <w:r w:rsidR="009A43B1" w:rsidRPr="00E445B6">
        <w:rPr>
          <w:rFonts w:ascii="Myriad Pro" w:eastAsiaTheme="minorHAnsi" w:hAnsi="Myriad Pro" w:cstheme="minorBidi"/>
          <w:sz w:val="22"/>
          <w:szCs w:val="22"/>
          <w:lang w:val="en-GB"/>
        </w:rPr>
        <w:t>Neighbourhood</w:t>
      </w:r>
      <w:r w:rsidR="002857D1" w:rsidRPr="00E445B6">
        <w:rPr>
          <w:rFonts w:ascii="Myriad Pro" w:eastAsiaTheme="minorHAnsi" w:hAnsi="Myriad Pro" w:cstheme="minorBidi"/>
          <w:sz w:val="22"/>
          <w:szCs w:val="22"/>
          <w:lang w:val="en-GB"/>
        </w:rPr>
        <w:t xml:space="preserve"> Policy as announced by the High Representative for Foreign Affairs and Security Policy Federica Mogherini in March 2015</w:t>
      </w:r>
      <w:r w:rsidR="0056022F" w:rsidRPr="00E445B6">
        <w:rPr>
          <w:rStyle w:val="FootnoteReference"/>
          <w:color w:val="252525"/>
          <w:szCs w:val="21"/>
          <w:shd w:val="clear" w:color="auto" w:fill="FFFFFF"/>
          <w:lang w:val="en-GB"/>
        </w:rPr>
        <w:footnoteReference w:id="6"/>
      </w:r>
      <w:r w:rsidR="0056022F" w:rsidRPr="00E445B6">
        <w:rPr>
          <w:rFonts w:ascii="Arial" w:hAnsi="Arial" w:cs="Arial"/>
          <w:color w:val="252525"/>
          <w:sz w:val="21"/>
          <w:szCs w:val="21"/>
          <w:shd w:val="clear" w:color="auto" w:fill="FFFFFF"/>
          <w:lang w:val="en-GB"/>
        </w:rPr>
        <w:t>.</w:t>
      </w:r>
      <w:r w:rsidR="009F27AE" w:rsidRPr="00E445B6">
        <w:rPr>
          <w:rFonts w:ascii="Arial" w:hAnsi="Arial" w:cs="Arial"/>
          <w:color w:val="252525"/>
          <w:sz w:val="21"/>
          <w:szCs w:val="21"/>
          <w:shd w:val="clear" w:color="auto" w:fill="FFFFFF"/>
          <w:lang w:val="en-GB"/>
        </w:rPr>
        <w:t xml:space="preserve"> </w:t>
      </w:r>
    </w:p>
    <w:p w14:paraId="6F0BBB86" w14:textId="1853502E" w:rsidR="009720C7" w:rsidRPr="00E445B6" w:rsidRDefault="009720C7" w:rsidP="00116BD3">
      <w:pPr>
        <w:spacing w:after="0" w:line="240" w:lineRule="auto"/>
        <w:rPr>
          <w:rFonts w:ascii="Myriad Pro" w:eastAsiaTheme="minorHAnsi" w:hAnsi="Myriad Pro" w:cstheme="minorBidi"/>
          <w:sz w:val="22"/>
          <w:szCs w:val="22"/>
          <w:lang w:val="en-GB"/>
        </w:rPr>
      </w:pPr>
    </w:p>
    <w:p w14:paraId="37DE52C9" w14:textId="60AC31CF" w:rsidR="00993499" w:rsidRPr="00E445B6" w:rsidRDefault="00993499" w:rsidP="001C561F">
      <w:pPr>
        <w:pStyle w:val="BodyA"/>
        <w:jc w:val="both"/>
      </w:pPr>
      <w:r w:rsidRPr="00E445B6">
        <w:rPr>
          <w:rFonts w:ascii="Myriad Pro" w:eastAsiaTheme="minorHAnsi" w:hAnsi="Myriad Pro" w:cstheme="minorBidi"/>
          <w:lang w:val="en-GB"/>
        </w:rPr>
        <w:t xml:space="preserve">In its continued effort to streamline the 2030 UN Sustainable Development Agenda, </w:t>
      </w:r>
      <w:r w:rsidR="006F021E" w:rsidRPr="00E445B6">
        <w:rPr>
          <w:rFonts w:ascii="Myriad Pro" w:eastAsiaTheme="minorHAnsi" w:hAnsi="Myriad Pro" w:cstheme="minorBidi"/>
          <w:bdr w:val="none" w:sz="0" w:space="0" w:color="auto"/>
          <w:lang w:val="en-GB" w:eastAsia="en-US"/>
        </w:rPr>
        <w:t>Georgia also positioned itself as a front</w:t>
      </w:r>
      <w:r w:rsidR="006F021E" w:rsidRPr="00E445B6">
        <w:rPr>
          <w:rFonts w:ascii="Myriad Pro" w:eastAsiaTheme="minorHAnsi" w:hAnsi="Myriad Pro" w:cstheme="minorBidi"/>
          <w:lang w:val="en-GB"/>
        </w:rPr>
        <w:t>r</w:t>
      </w:r>
      <w:r w:rsidR="006F021E" w:rsidRPr="00E445B6">
        <w:rPr>
          <w:rFonts w:ascii="Myriad Pro" w:eastAsiaTheme="minorHAnsi" w:hAnsi="Myriad Pro" w:cstheme="minorBidi"/>
          <w:bdr w:val="none" w:sz="0" w:space="0" w:color="auto"/>
          <w:lang w:val="en-GB" w:eastAsia="en-US"/>
        </w:rPr>
        <w:t>unner in landing UN Sustainable Development Goals (SDGs)</w:t>
      </w:r>
      <w:r w:rsidR="008046A2" w:rsidRPr="00E445B6">
        <w:rPr>
          <w:rFonts w:ascii="Myriad Pro" w:eastAsiaTheme="minorHAnsi" w:hAnsi="Myriad Pro" w:cstheme="minorBidi"/>
          <w:bdr w:val="none" w:sz="0" w:space="0" w:color="auto"/>
          <w:lang w:val="en-GB" w:eastAsia="en-US"/>
        </w:rPr>
        <w:t xml:space="preserve"> at the national and sub-national levels</w:t>
      </w:r>
      <w:r w:rsidR="006F021E" w:rsidRPr="00E445B6">
        <w:rPr>
          <w:rFonts w:ascii="Myriad Pro" w:eastAsiaTheme="minorHAnsi" w:hAnsi="Myriad Pro" w:cstheme="minorBidi"/>
          <w:lang w:val="en-GB"/>
        </w:rPr>
        <w:t xml:space="preserve">. In 2015, it </w:t>
      </w:r>
      <w:r w:rsidR="006F021E" w:rsidRPr="00E445B6">
        <w:rPr>
          <w:rFonts w:ascii="Myriad Pro" w:eastAsiaTheme="minorHAnsi" w:hAnsi="Myriad Pro" w:cstheme="minorBidi"/>
          <w:bdr w:val="none" w:sz="0" w:space="0" w:color="auto"/>
          <w:lang w:val="en-GB" w:eastAsia="en-US"/>
        </w:rPr>
        <w:t>has undertaken active measures to adopt all 17 SDGs as the country’s priority and nationalized 98 targets and 204 indicators.</w:t>
      </w:r>
      <w:r w:rsidR="001C561F" w:rsidRPr="00E445B6">
        <w:rPr>
          <w:rFonts w:ascii="Myriad Pro" w:eastAsiaTheme="minorHAnsi" w:hAnsi="Myriad Pro" w:cstheme="minorBidi"/>
          <w:bdr w:val="none" w:sz="0" w:space="0" w:color="auto"/>
          <w:lang w:val="en-GB" w:eastAsia="en-US"/>
        </w:rPr>
        <w:t xml:space="preserve"> </w:t>
      </w:r>
      <w:r w:rsidRPr="00E445B6">
        <w:rPr>
          <w:rFonts w:ascii="Myriad Pro" w:eastAsiaTheme="minorHAnsi" w:hAnsi="Myriad Pro" w:cstheme="minorBidi"/>
          <w:lang w:val="en-GB"/>
        </w:rPr>
        <w:t xml:space="preserve">Recognizing that successful implementation </w:t>
      </w:r>
      <w:r w:rsidR="008046A2" w:rsidRPr="00E445B6">
        <w:rPr>
          <w:rFonts w:ascii="Myriad Pro" w:eastAsiaTheme="minorHAnsi" w:hAnsi="Myriad Pro" w:cstheme="minorBidi"/>
          <w:lang w:val="en-GB"/>
        </w:rPr>
        <w:t xml:space="preserve">requires the involvement of </w:t>
      </w:r>
      <w:r w:rsidRPr="00E445B6">
        <w:rPr>
          <w:rFonts w:ascii="Myriad Pro" w:eastAsiaTheme="minorHAnsi" w:hAnsi="Myriad Pro" w:cstheme="minorBidi"/>
          <w:lang w:val="en-GB"/>
        </w:rPr>
        <w:t>highest level of political leadership, a</w:t>
      </w:r>
      <w:r w:rsidR="008046A2" w:rsidRPr="00E445B6">
        <w:rPr>
          <w:rFonts w:ascii="Myriad Pro" w:eastAsiaTheme="minorHAnsi" w:hAnsi="Myriad Pro" w:cstheme="minorBidi"/>
          <w:lang w:val="en-GB"/>
        </w:rPr>
        <w:t xml:space="preserve">n SDG </w:t>
      </w:r>
      <w:r w:rsidRPr="00E445B6">
        <w:rPr>
          <w:rFonts w:ascii="Myriad Pro" w:eastAsiaTheme="minorHAnsi" w:hAnsi="Myriad Pro" w:cstheme="minorBidi"/>
          <w:lang w:val="en-GB"/>
        </w:rPr>
        <w:t xml:space="preserve">Council was </w:t>
      </w:r>
      <w:r w:rsidR="00141AF8" w:rsidRPr="00E445B6">
        <w:rPr>
          <w:rFonts w:ascii="Myriad Pro" w:eastAsiaTheme="minorHAnsi" w:hAnsi="Myriad Pro" w:cstheme="minorBidi"/>
          <w:lang w:val="en-GB"/>
        </w:rPr>
        <w:t xml:space="preserve">institutionalized with its four working groups on </w:t>
      </w:r>
      <w:r w:rsidR="008046A2" w:rsidRPr="00E445B6">
        <w:rPr>
          <w:rFonts w:ascii="Myriad Pro" w:eastAsiaTheme="minorHAnsi" w:hAnsi="Myriad Pro" w:cstheme="minorBidi"/>
          <w:lang w:val="en-GB"/>
        </w:rPr>
        <w:t xml:space="preserve">Democratic Governance, Sustainable Energy &amp; Environment Protection, </w:t>
      </w:r>
      <w:r w:rsidR="00141AF8" w:rsidRPr="00E445B6">
        <w:rPr>
          <w:rFonts w:ascii="Myriad Pro" w:eastAsiaTheme="minorHAnsi" w:hAnsi="Myriad Pro" w:cstheme="minorBidi"/>
          <w:lang w:val="en-GB"/>
        </w:rPr>
        <w:t>Social Inclusion</w:t>
      </w:r>
      <w:r w:rsidR="008046A2" w:rsidRPr="00E445B6">
        <w:rPr>
          <w:rFonts w:ascii="Myriad Pro" w:eastAsiaTheme="minorHAnsi" w:hAnsi="Myriad Pro" w:cstheme="minorBidi"/>
          <w:lang w:val="en-GB"/>
        </w:rPr>
        <w:t xml:space="preserve"> and</w:t>
      </w:r>
      <w:r w:rsidR="00141AF8" w:rsidRPr="00E445B6">
        <w:rPr>
          <w:rFonts w:ascii="Myriad Pro" w:eastAsiaTheme="minorHAnsi" w:hAnsi="Myriad Pro" w:cstheme="minorBidi"/>
          <w:lang w:val="en-GB"/>
        </w:rPr>
        <w:t xml:space="preserve"> Economic Development</w:t>
      </w:r>
      <w:r w:rsidR="001C561F" w:rsidRPr="00E445B6">
        <w:rPr>
          <w:rFonts w:ascii="Myriad Pro" w:eastAsiaTheme="minorHAnsi" w:hAnsi="Myriad Pro" w:cstheme="minorBidi"/>
          <w:lang w:val="en-GB"/>
        </w:rPr>
        <w:t>. Th</w:t>
      </w:r>
      <w:r w:rsidR="008046A2" w:rsidRPr="00E445B6">
        <w:rPr>
          <w:rFonts w:ascii="Myriad Pro" w:eastAsiaTheme="minorHAnsi" w:hAnsi="Myriad Pro" w:cstheme="minorBidi"/>
          <w:lang w:val="en-GB"/>
        </w:rPr>
        <w:t xml:space="preserve">is </w:t>
      </w:r>
      <w:r w:rsidR="001C561F" w:rsidRPr="00E445B6">
        <w:rPr>
          <w:rFonts w:ascii="Myriad Pro" w:eastAsiaTheme="minorHAnsi" w:hAnsi="Myriad Pro" w:cstheme="minorBidi"/>
          <w:lang w:val="en-GB"/>
        </w:rPr>
        <w:t>ensures</w:t>
      </w:r>
      <w:r w:rsidR="00141AF8" w:rsidRPr="00E445B6">
        <w:rPr>
          <w:rFonts w:ascii="Myriad Pro" w:eastAsiaTheme="minorHAnsi" w:hAnsi="Myriad Pro" w:cstheme="minorBidi"/>
          <w:lang w:val="en-GB"/>
        </w:rPr>
        <w:t xml:space="preserve"> </w:t>
      </w:r>
      <w:r w:rsidR="001C561F" w:rsidRPr="00E445B6">
        <w:rPr>
          <w:rFonts w:ascii="Myriad Pro" w:eastAsiaTheme="minorHAnsi" w:hAnsi="Myriad Pro" w:cstheme="minorBidi"/>
          <w:lang w:val="en-GB"/>
        </w:rPr>
        <w:t>continuous multi</w:t>
      </w:r>
      <w:r w:rsidR="00141AF8" w:rsidRPr="00E445B6">
        <w:rPr>
          <w:rFonts w:ascii="Myriad Pro" w:eastAsiaTheme="minorHAnsi" w:hAnsi="Myriad Pro" w:cstheme="minorBidi"/>
          <w:lang w:val="en-GB"/>
        </w:rPr>
        <w:t>-stakeholder engagement and participation</w:t>
      </w:r>
      <w:r w:rsidR="001C561F" w:rsidRPr="00E445B6">
        <w:rPr>
          <w:rFonts w:ascii="Myriad Pro" w:eastAsiaTheme="minorHAnsi" w:hAnsi="Myriad Pro" w:cstheme="minorBidi"/>
          <w:lang w:val="en-GB"/>
        </w:rPr>
        <w:t xml:space="preserve"> </w:t>
      </w:r>
      <w:r w:rsidR="008046A2" w:rsidRPr="00E445B6">
        <w:rPr>
          <w:rFonts w:ascii="Myriad Pro" w:eastAsiaTheme="minorHAnsi" w:hAnsi="Myriad Pro" w:cstheme="minorBidi"/>
          <w:lang w:val="en-GB"/>
        </w:rPr>
        <w:t xml:space="preserve">and, </w:t>
      </w:r>
      <w:r w:rsidR="001C561F" w:rsidRPr="00E445B6">
        <w:rPr>
          <w:rFonts w:ascii="Myriad Pro" w:eastAsiaTheme="minorHAnsi" w:hAnsi="Myriad Pro" w:cstheme="minorBidi"/>
          <w:lang w:val="en-GB"/>
        </w:rPr>
        <w:t>as a result</w:t>
      </w:r>
      <w:r w:rsidR="00AB31C6" w:rsidRPr="00E445B6">
        <w:rPr>
          <w:rFonts w:ascii="Myriad Pro" w:eastAsiaTheme="minorHAnsi" w:hAnsi="Myriad Pro" w:cstheme="minorBidi"/>
          <w:lang w:val="en-GB"/>
        </w:rPr>
        <w:t>,</w:t>
      </w:r>
      <w:r w:rsidR="001C561F" w:rsidRPr="00E445B6">
        <w:rPr>
          <w:rFonts w:ascii="Myriad Pro" w:eastAsiaTheme="minorHAnsi" w:hAnsi="Myriad Pro" w:cstheme="minorBidi"/>
          <w:lang w:val="en-GB"/>
        </w:rPr>
        <w:t xml:space="preserve"> a</w:t>
      </w:r>
      <w:r w:rsidR="001C561F" w:rsidRPr="00E445B6">
        <w:rPr>
          <w:rFonts w:ascii="Myriad Pro" w:eastAsiaTheme="minorHAnsi" w:hAnsi="Myriad Pro" w:cstheme="minorBidi"/>
          <w:bdr w:val="none" w:sz="0" w:space="0" w:color="auto"/>
          <w:lang w:val="en-GB" w:eastAsia="en-US"/>
        </w:rPr>
        <w:t xml:space="preserve"> considerable effort has already been made to incorporate SDG targets into existing and prospective National Strategies and Action Plans.</w:t>
      </w:r>
    </w:p>
    <w:p w14:paraId="7E0DB7DE" w14:textId="77777777" w:rsidR="00EB0CE9" w:rsidRPr="00E445B6" w:rsidRDefault="009111B2" w:rsidP="005E4FF0">
      <w:pPr>
        <w:pStyle w:val="Heading2"/>
        <w:rPr>
          <w:b/>
          <w:i/>
          <w:color w:val="1F4E79" w:themeColor="accent1" w:themeShade="80"/>
          <w:lang w:val="en-GB"/>
        </w:rPr>
      </w:pPr>
      <w:r w:rsidRPr="00E445B6">
        <w:rPr>
          <w:b/>
          <w:color w:val="1F4E79" w:themeColor="accent1" w:themeShade="80"/>
          <w:lang w:val="en-GB"/>
        </w:rPr>
        <w:t>Public Administration Reform (PAR)</w:t>
      </w:r>
    </w:p>
    <w:p w14:paraId="6F53C7F1" w14:textId="77777777" w:rsidR="00EB0CE9" w:rsidRPr="00E445B6" w:rsidRDefault="00B529EB" w:rsidP="00EB0CE9">
      <w:pPr>
        <w:autoSpaceDE w:val="0"/>
        <w:autoSpaceDN w:val="0"/>
        <w:adjustRightInd w:val="0"/>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One major reform currently being undertaken by t</w:t>
      </w:r>
      <w:r w:rsidR="003E3BF7" w:rsidRPr="00E445B6">
        <w:rPr>
          <w:rFonts w:ascii="Myriad Pro" w:eastAsiaTheme="minorHAnsi" w:hAnsi="Myriad Pro" w:cstheme="minorBidi"/>
          <w:sz w:val="22"/>
          <w:szCs w:val="22"/>
          <w:lang w:val="en-GB"/>
        </w:rPr>
        <w:t xml:space="preserve">he Government of Georgia </w:t>
      </w:r>
      <w:r w:rsidRPr="00E445B6">
        <w:rPr>
          <w:rFonts w:ascii="Myriad Pro" w:eastAsiaTheme="minorHAnsi" w:hAnsi="Myriad Pro" w:cstheme="minorBidi"/>
          <w:sz w:val="22"/>
          <w:szCs w:val="22"/>
          <w:lang w:val="en-GB"/>
        </w:rPr>
        <w:t>is a revitalization of</w:t>
      </w:r>
      <w:r w:rsidR="003E3BF7" w:rsidRPr="00E445B6">
        <w:rPr>
          <w:rFonts w:ascii="Myriad Pro" w:eastAsiaTheme="minorHAnsi" w:hAnsi="Myriad Pro" w:cstheme="minorBidi"/>
          <w:sz w:val="22"/>
          <w:szCs w:val="22"/>
          <w:lang w:val="en-GB"/>
        </w:rPr>
        <w:t xml:space="preserve"> its system of public administration, making it more transparent, effective and efficient. The</w:t>
      </w:r>
      <w:r w:rsidRPr="00E445B6">
        <w:rPr>
          <w:rFonts w:ascii="Myriad Pro" w:eastAsiaTheme="minorHAnsi" w:hAnsi="Myriad Pro" w:cstheme="minorBidi"/>
          <w:sz w:val="22"/>
          <w:szCs w:val="22"/>
          <w:lang w:val="en-GB"/>
        </w:rPr>
        <w:t xml:space="preserve"> country’s</w:t>
      </w:r>
      <w:r w:rsidR="003E3BF7" w:rsidRPr="00E445B6">
        <w:rPr>
          <w:rFonts w:ascii="Myriad Pro" w:eastAsiaTheme="minorHAnsi" w:hAnsi="Myriad Pro" w:cstheme="minorBidi"/>
          <w:sz w:val="22"/>
          <w:szCs w:val="22"/>
          <w:lang w:val="en-GB"/>
        </w:rPr>
        <w:t xml:space="preserve"> transition to </w:t>
      </w:r>
      <w:r w:rsidRPr="00E445B6">
        <w:rPr>
          <w:rFonts w:ascii="Myriad Pro" w:eastAsiaTheme="minorHAnsi" w:hAnsi="Myriad Pro" w:cstheme="minorBidi"/>
          <w:sz w:val="22"/>
          <w:szCs w:val="22"/>
          <w:lang w:val="en-GB"/>
        </w:rPr>
        <w:t xml:space="preserve">a </w:t>
      </w:r>
      <w:r w:rsidR="003E3BF7" w:rsidRPr="00E445B6">
        <w:rPr>
          <w:rFonts w:ascii="Myriad Pro" w:eastAsiaTheme="minorHAnsi" w:hAnsi="Myriad Pro" w:cstheme="minorBidi"/>
          <w:sz w:val="22"/>
          <w:szCs w:val="22"/>
          <w:lang w:val="en-GB"/>
        </w:rPr>
        <w:t xml:space="preserve">parliamentary democracy has been accompanied by </w:t>
      </w:r>
      <w:r w:rsidRPr="00E445B6">
        <w:rPr>
          <w:rFonts w:ascii="Myriad Pro" w:eastAsiaTheme="minorHAnsi" w:hAnsi="Myriad Pro" w:cstheme="minorBidi"/>
          <w:sz w:val="22"/>
          <w:szCs w:val="22"/>
          <w:lang w:val="en-GB"/>
        </w:rPr>
        <w:t xml:space="preserve">a </w:t>
      </w:r>
      <w:r w:rsidR="003E3BF7" w:rsidRPr="00E445B6">
        <w:rPr>
          <w:rFonts w:ascii="Myriad Pro" w:eastAsiaTheme="minorHAnsi" w:hAnsi="Myriad Pro" w:cstheme="minorBidi"/>
          <w:sz w:val="22"/>
          <w:szCs w:val="22"/>
          <w:lang w:val="en-GB"/>
        </w:rPr>
        <w:t xml:space="preserve">reform of the government administration based on a series of recommendations produced by a joint </w:t>
      </w:r>
      <w:r w:rsidR="008434DA" w:rsidRPr="00E445B6">
        <w:rPr>
          <w:rFonts w:ascii="Myriad Pro" w:eastAsiaTheme="minorHAnsi" w:hAnsi="Myriad Pro" w:cstheme="minorBidi"/>
          <w:sz w:val="22"/>
          <w:szCs w:val="22"/>
          <w:lang w:val="en-GB"/>
        </w:rPr>
        <w:t xml:space="preserve">the </w:t>
      </w:r>
      <w:r w:rsidR="003E3BF7" w:rsidRPr="00E445B6">
        <w:rPr>
          <w:rFonts w:ascii="Myriad Pro" w:eastAsiaTheme="minorHAnsi" w:hAnsi="Myriad Pro" w:cstheme="minorBidi"/>
          <w:sz w:val="22"/>
          <w:szCs w:val="22"/>
          <w:lang w:val="en-GB"/>
        </w:rPr>
        <w:t>EU and Organisation for Economic Co-operation and Development (OECD) initiative</w:t>
      </w:r>
      <w:r w:rsidRPr="00E445B6">
        <w:rPr>
          <w:rFonts w:ascii="Myriad Pro" w:eastAsiaTheme="minorHAnsi" w:hAnsi="Myriad Pro" w:cstheme="minorBidi"/>
          <w:sz w:val="22"/>
          <w:szCs w:val="22"/>
          <w:lang w:val="en-GB"/>
        </w:rPr>
        <w:t>,</w:t>
      </w:r>
      <w:r w:rsidR="003E3BF7" w:rsidRPr="00E445B6">
        <w:rPr>
          <w:rFonts w:ascii="Myriad Pro" w:eastAsiaTheme="minorHAnsi" w:hAnsi="Myriad Pro" w:cstheme="minorBidi"/>
          <w:sz w:val="22"/>
          <w:szCs w:val="22"/>
          <w:lang w:val="en-GB"/>
        </w:rPr>
        <w:t xml:space="preserve"> “Support for Improvement in Governance and Management”</w:t>
      </w:r>
      <w:r w:rsidRPr="00E445B6">
        <w:rPr>
          <w:rFonts w:ascii="Myriad Pro" w:eastAsiaTheme="minorHAnsi" w:hAnsi="Myriad Pro" w:cstheme="minorBidi"/>
          <w:sz w:val="22"/>
          <w:szCs w:val="22"/>
          <w:lang w:val="en-GB"/>
        </w:rPr>
        <w:t>.</w:t>
      </w:r>
      <w:r w:rsidR="003E3BF7" w:rsidRPr="00E445B6">
        <w:rPr>
          <w:rStyle w:val="FootnoteReference"/>
          <w:rFonts w:ascii="Myriad Pro" w:eastAsiaTheme="minorHAnsi" w:hAnsi="Myriad Pro"/>
          <w:sz w:val="22"/>
          <w:szCs w:val="22"/>
          <w:lang w:val="en-GB"/>
        </w:rPr>
        <w:footnoteReference w:id="7"/>
      </w:r>
      <w:r w:rsidR="003E3BF7" w:rsidRPr="00E445B6">
        <w:rPr>
          <w:rFonts w:ascii="Myriad Pro" w:eastAsiaTheme="minorHAnsi" w:hAnsi="Myriad Pro" w:cstheme="minorBidi"/>
          <w:sz w:val="22"/>
          <w:szCs w:val="22"/>
          <w:lang w:val="en-GB"/>
        </w:rPr>
        <w:t xml:space="preserve"> Acknowledging the importance of </w:t>
      </w:r>
      <w:r w:rsidRPr="00E445B6">
        <w:rPr>
          <w:rFonts w:ascii="Myriad Pro" w:eastAsiaTheme="minorHAnsi" w:hAnsi="Myriad Pro" w:cstheme="minorBidi"/>
          <w:sz w:val="22"/>
          <w:szCs w:val="22"/>
          <w:lang w:val="en-GB"/>
        </w:rPr>
        <w:t xml:space="preserve">a </w:t>
      </w:r>
      <w:r w:rsidR="003E3BF7" w:rsidRPr="00E445B6">
        <w:rPr>
          <w:rFonts w:ascii="Myriad Pro" w:eastAsiaTheme="minorHAnsi" w:hAnsi="Myriad Pro" w:cstheme="minorBidi"/>
          <w:sz w:val="22"/>
          <w:szCs w:val="22"/>
          <w:lang w:val="en-GB"/>
        </w:rPr>
        <w:t>well-functioning state and its backbone</w:t>
      </w:r>
      <w:r w:rsidRPr="00E445B6">
        <w:rPr>
          <w:rFonts w:ascii="Myriad Pro" w:eastAsiaTheme="minorHAnsi" w:hAnsi="Myriad Pro" w:cstheme="minorBidi"/>
          <w:sz w:val="22"/>
          <w:szCs w:val="22"/>
          <w:lang w:val="en-GB"/>
        </w:rPr>
        <w:t>,</w:t>
      </w:r>
      <w:r w:rsidR="003E3BF7" w:rsidRPr="00E445B6">
        <w:rPr>
          <w:rFonts w:ascii="Myriad Pro" w:eastAsiaTheme="minorHAnsi" w:hAnsi="Myriad Pro" w:cstheme="minorBidi"/>
          <w:sz w:val="22"/>
          <w:szCs w:val="22"/>
          <w:lang w:val="en-GB"/>
        </w:rPr>
        <w:t xml:space="preserve"> effective public administration</w:t>
      </w:r>
      <w:r w:rsidRPr="00E445B6">
        <w:rPr>
          <w:rFonts w:ascii="Myriad Pro" w:eastAsiaTheme="minorHAnsi" w:hAnsi="Myriad Pro" w:cstheme="minorBidi"/>
          <w:sz w:val="22"/>
          <w:szCs w:val="22"/>
          <w:lang w:val="en-GB"/>
        </w:rPr>
        <w:t>, in 2013</w:t>
      </w:r>
      <w:r w:rsidR="003E3BF7" w:rsidRPr="00E445B6">
        <w:rPr>
          <w:rFonts w:ascii="Myriad Pro" w:eastAsiaTheme="minorHAnsi" w:hAnsi="Myriad Pro" w:cstheme="minorBidi"/>
          <w:sz w:val="22"/>
          <w:szCs w:val="22"/>
          <w:lang w:val="en-GB"/>
        </w:rPr>
        <w:t xml:space="preserve"> the Administration of the Government of Georgia</w:t>
      </w:r>
      <w:r w:rsidR="00C720BE" w:rsidRPr="00E445B6">
        <w:rPr>
          <w:rFonts w:ascii="Myriad Pro" w:eastAsiaTheme="minorHAnsi" w:hAnsi="Myriad Pro" w:cstheme="minorBidi"/>
          <w:sz w:val="22"/>
          <w:szCs w:val="22"/>
          <w:lang w:val="en-GB"/>
        </w:rPr>
        <w:t xml:space="preserve"> </w:t>
      </w:r>
      <w:r w:rsidR="004049DA" w:rsidRPr="00E445B6">
        <w:rPr>
          <w:rFonts w:ascii="Myriad Pro" w:eastAsiaTheme="minorHAnsi" w:hAnsi="Myriad Pro" w:cstheme="minorBidi"/>
          <w:sz w:val="22"/>
          <w:szCs w:val="22"/>
          <w:lang w:val="en-GB"/>
        </w:rPr>
        <w:t>(AoG)</w:t>
      </w:r>
      <w:r w:rsidR="003E3BF7" w:rsidRPr="00E445B6">
        <w:rPr>
          <w:rFonts w:ascii="Myriad Pro" w:eastAsiaTheme="minorHAnsi" w:hAnsi="Myriad Pro" w:cstheme="minorBidi"/>
          <w:sz w:val="22"/>
          <w:szCs w:val="22"/>
          <w:lang w:val="en-GB"/>
        </w:rPr>
        <w:t xml:space="preserve"> </w:t>
      </w:r>
      <w:r w:rsidR="006C395E" w:rsidRPr="00E445B6">
        <w:rPr>
          <w:rFonts w:ascii="Myriad Pro" w:eastAsiaTheme="minorHAnsi" w:hAnsi="Myriad Pro" w:cstheme="minorBidi"/>
          <w:sz w:val="22"/>
          <w:szCs w:val="22"/>
          <w:lang w:val="en-GB"/>
        </w:rPr>
        <w:t>initiated the process of</w:t>
      </w:r>
      <w:r w:rsidR="003E3BF7" w:rsidRPr="00E445B6">
        <w:rPr>
          <w:rFonts w:ascii="Myriad Pro" w:eastAsiaTheme="minorHAnsi" w:hAnsi="Myriad Pro" w:cstheme="minorBidi"/>
          <w:sz w:val="22"/>
          <w:szCs w:val="22"/>
          <w:lang w:val="en-GB"/>
        </w:rPr>
        <w:t xml:space="preserve"> </w:t>
      </w:r>
      <w:r w:rsidRPr="00E445B6">
        <w:rPr>
          <w:rFonts w:ascii="Myriad Pro" w:eastAsiaTheme="minorHAnsi" w:hAnsi="Myriad Pro" w:cstheme="minorBidi"/>
          <w:sz w:val="22"/>
          <w:szCs w:val="22"/>
          <w:lang w:val="en-GB"/>
        </w:rPr>
        <w:lastRenderedPageBreak/>
        <w:t>P</w:t>
      </w:r>
      <w:r w:rsidR="003E3BF7" w:rsidRPr="00E445B6">
        <w:rPr>
          <w:rFonts w:ascii="Myriad Pro" w:eastAsiaTheme="minorHAnsi" w:hAnsi="Myriad Pro" w:cstheme="minorBidi"/>
          <w:sz w:val="22"/>
          <w:szCs w:val="22"/>
          <w:lang w:val="en-GB"/>
        </w:rPr>
        <w:t xml:space="preserve">ublic </w:t>
      </w:r>
      <w:r w:rsidRPr="00E445B6">
        <w:rPr>
          <w:rFonts w:ascii="Myriad Pro" w:eastAsiaTheme="minorHAnsi" w:hAnsi="Myriad Pro" w:cstheme="minorBidi"/>
          <w:sz w:val="22"/>
          <w:szCs w:val="22"/>
          <w:lang w:val="en-GB"/>
        </w:rPr>
        <w:t>A</w:t>
      </w:r>
      <w:r w:rsidR="003E3BF7" w:rsidRPr="00E445B6">
        <w:rPr>
          <w:rFonts w:ascii="Myriad Pro" w:eastAsiaTheme="minorHAnsi" w:hAnsi="Myriad Pro" w:cstheme="minorBidi"/>
          <w:sz w:val="22"/>
          <w:szCs w:val="22"/>
          <w:lang w:val="en-GB"/>
        </w:rPr>
        <w:t xml:space="preserve">dministration </w:t>
      </w:r>
      <w:r w:rsidRPr="00E445B6">
        <w:rPr>
          <w:rFonts w:ascii="Myriad Pro" w:eastAsiaTheme="minorHAnsi" w:hAnsi="Myriad Pro" w:cstheme="minorBidi"/>
          <w:sz w:val="22"/>
          <w:szCs w:val="22"/>
          <w:lang w:val="en-GB"/>
        </w:rPr>
        <w:t>R</w:t>
      </w:r>
      <w:r w:rsidR="003E3BF7" w:rsidRPr="00E445B6">
        <w:rPr>
          <w:rFonts w:ascii="Myriad Pro" w:eastAsiaTheme="minorHAnsi" w:hAnsi="Myriad Pro" w:cstheme="minorBidi"/>
          <w:sz w:val="22"/>
          <w:szCs w:val="22"/>
          <w:lang w:val="en-GB"/>
        </w:rPr>
        <w:t>eform (PAR) with the support of the EU and OECD/SIGMA. Reaffirmation of democratic values, citizenship and service in the public interest ha</w:t>
      </w:r>
      <w:r w:rsidR="006C395E" w:rsidRPr="00E445B6">
        <w:rPr>
          <w:rFonts w:ascii="Myriad Pro" w:eastAsiaTheme="minorHAnsi" w:hAnsi="Myriad Pro" w:cstheme="minorBidi"/>
          <w:sz w:val="22"/>
          <w:szCs w:val="22"/>
          <w:lang w:val="en-GB"/>
        </w:rPr>
        <w:t>s</w:t>
      </w:r>
      <w:r w:rsidR="003E3BF7" w:rsidRPr="00E445B6">
        <w:rPr>
          <w:rFonts w:ascii="Myriad Pro" w:eastAsiaTheme="minorHAnsi" w:hAnsi="Myriad Pro" w:cstheme="minorBidi"/>
          <w:sz w:val="22"/>
          <w:szCs w:val="22"/>
          <w:lang w:val="en-GB"/>
        </w:rPr>
        <w:t xml:space="preserve"> been established as the normative foundation of the PAR.</w:t>
      </w:r>
      <w:r w:rsidR="004049DA" w:rsidRPr="00E445B6">
        <w:rPr>
          <w:rFonts w:ascii="Myriad Pro" w:eastAsiaTheme="minorHAnsi" w:hAnsi="Myriad Pro" w:cstheme="minorBidi"/>
          <w:sz w:val="22"/>
          <w:szCs w:val="22"/>
          <w:lang w:val="en-GB"/>
        </w:rPr>
        <w:t xml:space="preserve"> The Government Planning and Innovations Unit within the AoG has led a comprehensive process of development of the “Public Administration Reform (PAR) Roadmap 2020”, outlining the major directions of the ongoing and upcoming reforms in the public administration system. The Roadmap addresses six major policy areas: policy development and cooperation, human resource management, accountability, service delivery, public finance management, and local self-government. </w:t>
      </w:r>
    </w:p>
    <w:p w14:paraId="7C2A51F9" w14:textId="77777777" w:rsidR="00EB0CE9" w:rsidRPr="00E445B6" w:rsidRDefault="00FA3A66" w:rsidP="00EB0CE9">
      <w:pPr>
        <w:autoSpaceDE w:val="0"/>
        <w:autoSpaceDN w:val="0"/>
        <w:adjustRightInd w:val="0"/>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T</w:t>
      </w:r>
      <w:r w:rsidR="003E3BF7" w:rsidRPr="00E445B6">
        <w:rPr>
          <w:rFonts w:ascii="Myriad Pro" w:eastAsiaTheme="minorHAnsi" w:hAnsi="Myriad Pro" w:cstheme="minorBidi"/>
          <w:sz w:val="22"/>
          <w:szCs w:val="22"/>
          <w:lang w:val="en-GB"/>
        </w:rPr>
        <w:t>he “Socio-Economic Development Strategy of Georgia – Georgia 2020” and the Basic Data and Directions of Georgia (BDD)</w:t>
      </w:r>
      <w:r w:rsidR="00D0074B" w:rsidRPr="00E445B6">
        <w:rPr>
          <w:rStyle w:val="FootnoteReference"/>
          <w:rFonts w:eastAsiaTheme="minorHAnsi"/>
          <w:szCs w:val="22"/>
          <w:lang w:val="en-GB"/>
        </w:rPr>
        <w:footnoteReference w:id="8"/>
      </w:r>
      <w:r w:rsidR="00D0074B" w:rsidRPr="00E445B6">
        <w:rPr>
          <w:rFonts w:eastAsiaTheme="minorHAnsi" w:cstheme="minorBidi"/>
          <w:lang w:val="en-GB"/>
        </w:rPr>
        <w:t xml:space="preserve"> </w:t>
      </w:r>
      <w:r w:rsidR="003E3BF7" w:rsidRPr="00E445B6">
        <w:rPr>
          <w:rFonts w:ascii="Myriad Pro" w:eastAsiaTheme="minorHAnsi" w:hAnsi="Myriad Pro" w:cstheme="minorBidi"/>
          <w:sz w:val="22"/>
          <w:szCs w:val="22"/>
          <w:lang w:val="en-GB"/>
        </w:rPr>
        <w:t>set out a vision for an effective public management that will be delivered through the improvement of institutional mechanisms for public policy management and enhancement of the links with the state budget. BDD also stipulates a Civil Service Reform</w:t>
      </w:r>
      <w:r w:rsidR="00D0074B" w:rsidRPr="00E445B6">
        <w:rPr>
          <w:rFonts w:ascii="Myriad Pro" w:eastAsiaTheme="minorHAnsi" w:hAnsi="Myriad Pro" w:cstheme="minorBidi"/>
          <w:sz w:val="22"/>
          <w:szCs w:val="22"/>
          <w:lang w:val="en-GB"/>
        </w:rPr>
        <w:t xml:space="preserve"> </w:t>
      </w:r>
      <w:r w:rsidR="003E3BF7" w:rsidRPr="00E445B6">
        <w:rPr>
          <w:rFonts w:ascii="Myriad Pro" w:eastAsiaTheme="minorHAnsi" w:hAnsi="Myriad Pro" w:cstheme="minorBidi"/>
          <w:sz w:val="22"/>
          <w:szCs w:val="22"/>
          <w:lang w:val="en-GB"/>
        </w:rPr>
        <w:t xml:space="preserve">that will create a model for civil servants’ recruitment, promotion, and dismissal based on merit and independent from political influence. </w:t>
      </w:r>
    </w:p>
    <w:p w14:paraId="7E97AD2C" w14:textId="77777777" w:rsidR="00EB0CE9" w:rsidRPr="00E445B6" w:rsidRDefault="00EB0CE9" w:rsidP="00EB0CE9">
      <w:pPr>
        <w:autoSpaceDE w:val="0"/>
        <w:autoSpaceDN w:val="0"/>
        <w:adjustRightInd w:val="0"/>
        <w:spacing w:after="0" w:line="240" w:lineRule="auto"/>
        <w:rPr>
          <w:rFonts w:ascii="Myriad Pro" w:eastAsiaTheme="minorHAnsi" w:hAnsi="Myriad Pro" w:cstheme="minorBidi"/>
          <w:sz w:val="22"/>
          <w:szCs w:val="22"/>
          <w:lang w:val="en-GB"/>
        </w:rPr>
      </w:pPr>
    </w:p>
    <w:p w14:paraId="1BDB6A98" w14:textId="77777777" w:rsidR="00EB0CE9" w:rsidRPr="00E445B6" w:rsidRDefault="003E3BF7" w:rsidP="00EB0CE9">
      <w:pPr>
        <w:spacing w:after="0" w:line="240" w:lineRule="auto"/>
        <w:rPr>
          <w:rFonts w:ascii="Myriad Pro" w:hAnsi="Myriad Pro" w:cs="Arial"/>
          <w:sz w:val="22"/>
          <w:szCs w:val="22"/>
          <w:lang w:val="en-GB" w:eastAsia="ru-RU"/>
        </w:rPr>
      </w:pPr>
      <w:r w:rsidRPr="00E445B6">
        <w:rPr>
          <w:rFonts w:ascii="Myriad Pro" w:eastAsiaTheme="minorHAnsi" w:hAnsi="Myriad Pro" w:cstheme="minorBidi"/>
          <w:sz w:val="22"/>
          <w:szCs w:val="22"/>
          <w:lang w:val="en-GB"/>
        </w:rPr>
        <w:t>These PAR efforts are in line with the citizen preferences revealed in the Post-2015 “My World” survey</w:t>
      </w:r>
      <w:r w:rsidRPr="00E445B6">
        <w:rPr>
          <w:rStyle w:val="FootnoteReference"/>
          <w:rFonts w:ascii="Myriad Pro" w:hAnsi="Myriad Pro"/>
          <w:sz w:val="22"/>
          <w:szCs w:val="22"/>
          <w:lang w:val="en-GB" w:eastAsia="ru-RU"/>
        </w:rPr>
        <w:footnoteReference w:id="9"/>
      </w:r>
      <w:r w:rsidRPr="00E445B6">
        <w:rPr>
          <w:rFonts w:ascii="Myriad Pro" w:hAnsi="Myriad Pro" w:cs="Arial"/>
          <w:sz w:val="22"/>
          <w:szCs w:val="22"/>
          <w:lang w:val="en-GB" w:eastAsia="ru-RU"/>
        </w:rPr>
        <w:t xml:space="preserve">, where the highest priorities consistently were attributed to an honest and responsive government and social issues. Moreover, reforms are vital </w:t>
      </w:r>
      <w:r w:rsidR="00441D90" w:rsidRPr="00E445B6">
        <w:rPr>
          <w:rFonts w:ascii="Myriad Pro" w:hAnsi="Myriad Pro" w:cs="Arial"/>
          <w:sz w:val="22"/>
          <w:szCs w:val="22"/>
          <w:lang w:val="en-GB" w:eastAsia="ru-RU"/>
        </w:rPr>
        <w:t xml:space="preserve">to </w:t>
      </w:r>
      <w:r w:rsidRPr="00E445B6">
        <w:rPr>
          <w:rFonts w:ascii="Myriad Pro" w:hAnsi="Myriad Pro" w:cs="Arial"/>
          <w:sz w:val="22"/>
          <w:szCs w:val="22"/>
          <w:lang w:val="en-GB" w:eastAsia="ru-RU"/>
        </w:rPr>
        <w:t>the further and enhanced integration of Georgia within Euro-Atlantic structures, as indicated above, and to develop and maintain capacity for the harmonization of legislation and administrative practice. The Government’s PAR Roadmap</w:t>
      </w:r>
      <w:r w:rsidR="00FC0551" w:rsidRPr="00E445B6">
        <w:rPr>
          <w:rFonts w:ascii="Myriad Pro" w:hAnsi="Myriad Pro" w:cs="Arial"/>
          <w:sz w:val="22"/>
          <w:szCs w:val="22"/>
          <w:lang w:val="en-GB" w:eastAsia="ru-RU"/>
        </w:rPr>
        <w:t xml:space="preserve"> 2015-2020</w:t>
      </w:r>
      <w:r w:rsidRPr="00E445B6">
        <w:rPr>
          <w:rFonts w:ascii="Myriad Pro" w:hAnsi="Myriad Pro" w:cs="Arial"/>
          <w:sz w:val="22"/>
          <w:szCs w:val="22"/>
          <w:lang w:val="en-GB" w:eastAsia="ru-RU"/>
        </w:rPr>
        <w:t xml:space="preserve"> notes that public confidence in the government is directly related to its capacity of providing effective, accessible, coordinated, and consistent service delivery; and that in the context of globalization and regional integration, public administrations need to be increasingly flexible and able to respond in a quick and targeted fashion to changing contexts and emerging challenges.</w:t>
      </w:r>
      <w:r w:rsidRPr="00E445B6">
        <w:rPr>
          <w:rStyle w:val="FootnoteReference"/>
          <w:rFonts w:ascii="Myriad Pro" w:hAnsi="Myriad Pro"/>
          <w:sz w:val="22"/>
          <w:szCs w:val="22"/>
          <w:lang w:val="en-GB" w:eastAsia="ru-RU"/>
        </w:rPr>
        <w:footnoteReference w:id="10"/>
      </w:r>
    </w:p>
    <w:p w14:paraId="4B951B91" w14:textId="77777777" w:rsidR="00EB0CE9" w:rsidRPr="00E445B6" w:rsidRDefault="00EB0CE9" w:rsidP="00EB0CE9">
      <w:pPr>
        <w:spacing w:after="0" w:line="240" w:lineRule="auto"/>
        <w:rPr>
          <w:rFonts w:ascii="Myriad Pro" w:hAnsi="Myriad Pro" w:cs="Arial"/>
          <w:sz w:val="22"/>
          <w:szCs w:val="22"/>
          <w:lang w:val="en-GB" w:eastAsia="ru-RU"/>
        </w:rPr>
      </w:pPr>
    </w:p>
    <w:p w14:paraId="324F550E" w14:textId="77777777" w:rsidR="00EB0CE9" w:rsidRPr="00E445B6" w:rsidRDefault="003E3BF7" w:rsidP="00EB0CE9">
      <w:pPr>
        <w:spacing w:after="0" w:line="240" w:lineRule="auto"/>
        <w:rPr>
          <w:rFonts w:ascii="Myriad Pro" w:hAnsi="Myriad Pro" w:cs="Arial"/>
          <w:sz w:val="22"/>
          <w:szCs w:val="22"/>
          <w:lang w:val="en-GB" w:eastAsia="ru-RU"/>
        </w:rPr>
      </w:pPr>
      <w:r w:rsidRPr="00E445B6">
        <w:rPr>
          <w:rFonts w:ascii="Myriad Pro" w:hAnsi="Myriad Pro" w:cs="Arial"/>
          <w:sz w:val="22"/>
          <w:szCs w:val="22"/>
          <w:lang w:val="en-GB" w:eastAsia="ru-RU"/>
        </w:rPr>
        <w:t>Georgia has made considerable progress over the last decade in PAR, starting from a very low baseline and managing to achieve rapid modernization in several key areas. Increasingly, the administration has shifted toward long-term strategic approaches and evidence-based decision-making. Highly visible success has been achieved in the fight again corruption, particularly in reducing and eradicating irregular payments. Significant advances have been made in making government services more accessible through the system of Public Service Halls – “one-stop shops” for public service delivery – and some progress in e-governance.</w:t>
      </w:r>
      <w:r w:rsidRPr="00E445B6">
        <w:rPr>
          <w:rFonts w:ascii="Myriad Pro" w:hAnsi="Myriad Pro" w:cs="Arial"/>
          <w:sz w:val="22"/>
          <w:szCs w:val="22"/>
          <w:vertAlign w:val="superscript"/>
          <w:lang w:val="en-GB" w:eastAsia="ru-RU"/>
        </w:rPr>
        <w:footnoteReference w:id="11"/>
      </w:r>
    </w:p>
    <w:p w14:paraId="287EC996" w14:textId="77777777" w:rsidR="00EB0CE9" w:rsidRPr="00E445B6" w:rsidRDefault="00EB0CE9" w:rsidP="00EB0CE9">
      <w:pPr>
        <w:spacing w:after="0" w:line="240" w:lineRule="auto"/>
        <w:rPr>
          <w:rFonts w:ascii="Myriad Pro" w:hAnsi="Myriad Pro" w:cs="Arial"/>
          <w:sz w:val="22"/>
          <w:szCs w:val="22"/>
          <w:lang w:val="en-GB" w:eastAsia="ru-RU"/>
        </w:rPr>
      </w:pPr>
    </w:p>
    <w:p w14:paraId="23084E9E" w14:textId="77777777" w:rsidR="00EB0CE9" w:rsidRPr="00E445B6" w:rsidRDefault="003E3BF7" w:rsidP="00EB0CE9">
      <w:pPr>
        <w:spacing w:after="0" w:line="240" w:lineRule="auto"/>
        <w:rPr>
          <w:rFonts w:ascii="Myriad Pro" w:hAnsi="Myriad Pro" w:cs="Arial"/>
          <w:sz w:val="22"/>
          <w:szCs w:val="22"/>
          <w:lang w:val="en-GB" w:eastAsia="ru-RU"/>
        </w:rPr>
      </w:pPr>
      <w:r w:rsidRPr="00E445B6">
        <w:rPr>
          <w:rFonts w:ascii="Myriad Pro" w:hAnsi="Myriad Pro" w:cs="Arial"/>
          <w:sz w:val="22"/>
          <w:szCs w:val="22"/>
          <w:lang w:val="en-GB" w:eastAsia="ru-RU"/>
        </w:rPr>
        <w:t>However, challenges still remain. Staff turnover and the failure to implement a consistently merit-based system of recruitment and career development in the civil service is a significant problem that makes it difficult to translate existing reforms into sustainable results. Similarly, civil servants do not always have clear job descriptions and performance targets. This not only lessens their own effectiveness in carrying out their duties, but also makes it difficult for cooperation partners to properly target capacity building efforts.</w:t>
      </w:r>
      <w:r w:rsidRPr="00E445B6">
        <w:rPr>
          <w:rFonts w:ascii="Myriad Pro" w:hAnsi="Myriad Pro" w:cs="Arial"/>
          <w:sz w:val="22"/>
          <w:szCs w:val="22"/>
          <w:vertAlign w:val="superscript"/>
          <w:lang w:val="en-GB" w:eastAsia="ru-RU"/>
        </w:rPr>
        <w:footnoteReference w:id="12"/>
      </w:r>
    </w:p>
    <w:p w14:paraId="10BCD60C" w14:textId="77777777" w:rsidR="00EB0CE9" w:rsidRPr="00E445B6" w:rsidRDefault="00EB0CE9" w:rsidP="00EB0CE9">
      <w:pPr>
        <w:autoSpaceDE w:val="0"/>
        <w:autoSpaceDN w:val="0"/>
        <w:adjustRightInd w:val="0"/>
        <w:spacing w:after="0" w:line="240" w:lineRule="auto"/>
        <w:rPr>
          <w:rFonts w:ascii="Myriad Pro" w:eastAsiaTheme="minorHAnsi" w:hAnsi="Myriad Pro" w:cstheme="minorBidi"/>
          <w:sz w:val="22"/>
          <w:szCs w:val="22"/>
          <w:lang w:val="en-GB"/>
        </w:rPr>
      </w:pPr>
    </w:p>
    <w:p w14:paraId="376C4B40" w14:textId="77777777" w:rsidR="00EB0CE9" w:rsidRPr="00E445B6" w:rsidRDefault="003E3BF7" w:rsidP="00EB0CE9">
      <w:pPr>
        <w:autoSpaceDE w:val="0"/>
        <w:autoSpaceDN w:val="0"/>
        <w:adjustRightInd w:val="0"/>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Challenges also persist in identifying the appropriate balance of power across all three branches of government and in improving coordination between legislative and executive branches in policy-making. Capacities still need to be built further in ensuring that decision-making is consistently evidence-based, inclusive, and gender-sensitive.</w:t>
      </w:r>
    </w:p>
    <w:p w14:paraId="508F9544" w14:textId="77777777" w:rsidR="00EB0CE9" w:rsidRPr="00E445B6" w:rsidRDefault="00EB0CE9" w:rsidP="00EB0CE9">
      <w:pPr>
        <w:autoSpaceDE w:val="0"/>
        <w:autoSpaceDN w:val="0"/>
        <w:adjustRightInd w:val="0"/>
        <w:spacing w:after="0" w:line="240" w:lineRule="auto"/>
        <w:rPr>
          <w:rFonts w:ascii="Myriad Pro" w:eastAsiaTheme="minorHAnsi" w:hAnsi="Myriad Pro" w:cstheme="minorBidi"/>
          <w:sz w:val="22"/>
          <w:szCs w:val="22"/>
          <w:lang w:val="en-GB"/>
        </w:rPr>
      </w:pPr>
    </w:p>
    <w:p w14:paraId="2F5E2254" w14:textId="77777777" w:rsidR="00EB0CE9" w:rsidRPr="00E445B6" w:rsidRDefault="003E3BF7" w:rsidP="00EB0CE9">
      <w:pPr>
        <w:spacing w:after="0" w:line="240" w:lineRule="auto"/>
        <w:rPr>
          <w:rFonts w:ascii="Myriad Pro" w:hAnsi="Myriad Pro" w:cs="Arial"/>
          <w:sz w:val="22"/>
          <w:szCs w:val="22"/>
          <w:lang w:val="en-GB" w:eastAsia="ru-RU"/>
        </w:rPr>
      </w:pPr>
      <w:r w:rsidRPr="00E445B6">
        <w:rPr>
          <w:rFonts w:ascii="Myriad Pro" w:eastAsiaTheme="minorHAnsi" w:hAnsi="Myriad Pro" w:cstheme="minorBidi"/>
          <w:sz w:val="22"/>
          <w:szCs w:val="22"/>
          <w:lang w:val="en-GB"/>
        </w:rPr>
        <w:t xml:space="preserve">In all of these areas, international assistance in both financial and institutional terms has been recognized as effective and vitally important by the Government. </w:t>
      </w:r>
      <w:r w:rsidRPr="00E445B6">
        <w:rPr>
          <w:rFonts w:ascii="Myriad Pro" w:hAnsi="Myriad Pro" w:cs="Arial"/>
          <w:sz w:val="22"/>
          <w:szCs w:val="22"/>
          <w:lang w:val="en-GB" w:eastAsia="ru-RU"/>
        </w:rPr>
        <w:t>UNDP’s global experience and effective knowledge management coupled with almost two decades of presence in the country, active involvement in public administration reform, and new partnerships for the adoption of technological and user-</w:t>
      </w:r>
      <w:r w:rsidR="001A3DED" w:rsidRPr="00E445B6">
        <w:rPr>
          <w:rFonts w:ascii="Myriad Pro" w:hAnsi="Myriad Pro" w:cs="Arial"/>
          <w:sz w:val="22"/>
          <w:szCs w:val="22"/>
          <w:lang w:val="en-GB" w:eastAsia="ru-RU"/>
        </w:rPr>
        <w:t>centred</w:t>
      </w:r>
      <w:r w:rsidRPr="00E445B6">
        <w:rPr>
          <w:rFonts w:ascii="Myriad Pro" w:hAnsi="Myriad Pro" w:cs="Arial"/>
          <w:sz w:val="22"/>
          <w:szCs w:val="22"/>
          <w:lang w:val="en-GB" w:eastAsia="ru-RU"/>
        </w:rPr>
        <w:t xml:space="preserve"> public sector innovations</w:t>
      </w:r>
      <w:r w:rsidR="002B1AC1" w:rsidRPr="00E445B6">
        <w:rPr>
          <w:rFonts w:ascii="Myriad Pro" w:hAnsi="Myriad Pro" w:cs="Arial"/>
          <w:sz w:val="22"/>
          <w:szCs w:val="22"/>
          <w:lang w:val="en-GB" w:eastAsia="ru-RU"/>
        </w:rPr>
        <w:t xml:space="preserve"> </w:t>
      </w:r>
      <w:r w:rsidRPr="00E445B6">
        <w:rPr>
          <w:rFonts w:ascii="Myriad Pro" w:hAnsi="Myriad Pro" w:cs="Arial"/>
          <w:sz w:val="22"/>
          <w:szCs w:val="22"/>
          <w:lang w:val="en-GB" w:eastAsia="ru-RU"/>
        </w:rPr>
        <w:t xml:space="preserve">provides the organization with relevant comparative advantages in this regard. As a neutral and credible partner to the government, both at central and local levels, as well as to the legislative </w:t>
      </w:r>
      <w:r w:rsidRPr="00E445B6">
        <w:rPr>
          <w:rFonts w:ascii="Myriad Pro" w:hAnsi="Myriad Pro" w:cs="Arial"/>
          <w:sz w:val="22"/>
          <w:szCs w:val="22"/>
          <w:lang w:val="en-GB" w:eastAsia="ru-RU"/>
        </w:rPr>
        <w:lastRenderedPageBreak/>
        <w:t xml:space="preserve">branch and the civil society, UNDP is able to help national authorities to </w:t>
      </w:r>
      <w:r w:rsidR="00FA3A66" w:rsidRPr="00E445B6">
        <w:rPr>
          <w:rFonts w:ascii="Myriad Pro" w:hAnsi="Myriad Pro" w:cs="Arial"/>
          <w:sz w:val="22"/>
          <w:szCs w:val="22"/>
          <w:lang w:val="en-GB" w:eastAsia="ru-RU"/>
        </w:rPr>
        <w:t xml:space="preserve">actually </w:t>
      </w:r>
      <w:r w:rsidR="00B0258F" w:rsidRPr="00E445B6">
        <w:rPr>
          <w:rFonts w:ascii="Myriad Pro" w:hAnsi="Myriad Pro" w:cs="Arial"/>
          <w:sz w:val="22"/>
          <w:szCs w:val="22"/>
          <w:lang w:val="en-GB" w:eastAsia="ru-RU"/>
        </w:rPr>
        <w:t>enforce</w:t>
      </w:r>
      <w:r w:rsidR="00FA3A66" w:rsidRPr="00E445B6">
        <w:rPr>
          <w:rFonts w:ascii="Myriad Pro" w:hAnsi="Myriad Pro" w:cs="Arial"/>
          <w:sz w:val="22"/>
          <w:szCs w:val="22"/>
          <w:lang w:val="en-GB" w:eastAsia="ru-RU"/>
        </w:rPr>
        <w:t xml:space="preserve"> </w:t>
      </w:r>
      <w:r w:rsidRPr="00E445B6">
        <w:rPr>
          <w:rFonts w:ascii="Myriad Pro" w:hAnsi="Myriad Pro" w:cs="Arial"/>
          <w:sz w:val="22"/>
          <w:szCs w:val="22"/>
          <w:lang w:val="en-GB" w:eastAsia="ru-RU"/>
        </w:rPr>
        <w:t xml:space="preserve">the reform, entailing emphasis on sustainable development and human-rights based approaches, equitable service delivery and poverty reduction, gender-sensitivity, environmental considerations, etc. </w:t>
      </w:r>
    </w:p>
    <w:p w14:paraId="4957B513" w14:textId="77777777" w:rsidR="00EB0CE9" w:rsidRPr="00E445B6" w:rsidRDefault="00EB0CE9" w:rsidP="00EB0CE9">
      <w:pPr>
        <w:spacing w:after="0" w:line="240" w:lineRule="auto"/>
        <w:rPr>
          <w:rFonts w:ascii="Myriad Pro" w:hAnsi="Myriad Pro" w:cs="Arial"/>
          <w:sz w:val="22"/>
          <w:szCs w:val="22"/>
          <w:lang w:val="en-GB" w:eastAsia="ru-RU"/>
        </w:rPr>
      </w:pPr>
    </w:p>
    <w:p w14:paraId="44CA7B76" w14:textId="77777777" w:rsidR="00EB0CE9" w:rsidRPr="00E445B6" w:rsidRDefault="003E3BF7" w:rsidP="00EB0CE9">
      <w:pPr>
        <w:spacing w:after="0" w:line="240" w:lineRule="auto"/>
        <w:rPr>
          <w:rFonts w:ascii="Myriad Pro" w:hAnsi="Myriad Pro" w:cs="Arial"/>
          <w:sz w:val="22"/>
          <w:szCs w:val="22"/>
          <w:lang w:val="en-GB" w:eastAsia="ru-RU"/>
        </w:rPr>
      </w:pPr>
      <w:r w:rsidRPr="00E445B6">
        <w:rPr>
          <w:rFonts w:ascii="Myriad Pro" w:hAnsi="Myriad Pro" w:cs="Arial"/>
          <w:sz w:val="22"/>
          <w:szCs w:val="22"/>
          <w:lang w:val="en-GB" w:eastAsia="ru-RU"/>
        </w:rPr>
        <w:t>Over the course of its presence in the country, UNDP has worked with almost all ministries and other agencies of public administration to equip them with appropriate institutional, organizational and human capacities for effective governance. The organization has assisted a variety of public agencies at different levels of governance to define their mission and functions, develop policies and strategies specifically aimed at capacity building, enhance staff knowledge and skills, and introduce innovations. UNDP follows a demand and partnership-driven approach, facilitating reforms rather than implementing them directly, and thus promoting national ownership of reforms.</w:t>
      </w:r>
    </w:p>
    <w:p w14:paraId="26EF2460" w14:textId="77777777" w:rsidR="009905B7" w:rsidRPr="00E445B6" w:rsidRDefault="009905B7" w:rsidP="00EB0CE9">
      <w:pPr>
        <w:spacing w:after="0" w:line="240" w:lineRule="auto"/>
        <w:rPr>
          <w:rFonts w:ascii="Myriad Pro" w:hAnsi="Myriad Pro" w:cs="Arial"/>
          <w:sz w:val="22"/>
          <w:szCs w:val="22"/>
          <w:lang w:val="en-GB" w:eastAsia="ru-RU"/>
        </w:rPr>
      </w:pPr>
    </w:p>
    <w:p w14:paraId="3F534DCB" w14:textId="77777777" w:rsidR="00EB0CE9" w:rsidRPr="00E445B6" w:rsidRDefault="003E3BF7" w:rsidP="00C8561A">
      <w:pPr>
        <w:pStyle w:val="Heading2"/>
        <w:rPr>
          <w:b/>
          <w:i/>
          <w:color w:val="1F4E79" w:themeColor="accent1" w:themeShade="80"/>
          <w:lang w:val="en-GB"/>
        </w:rPr>
      </w:pPr>
      <w:r w:rsidRPr="00E445B6">
        <w:rPr>
          <w:b/>
          <w:color w:val="1F4E79" w:themeColor="accent1" w:themeShade="80"/>
          <w:lang w:val="en-GB"/>
        </w:rPr>
        <w:t>Current Context</w:t>
      </w:r>
    </w:p>
    <w:p w14:paraId="79DC3331" w14:textId="77777777" w:rsidR="00EB0CE9" w:rsidRPr="00E445B6" w:rsidRDefault="00E90D06" w:rsidP="00EB0CE9">
      <w:pPr>
        <w:spacing w:after="0" w:line="240" w:lineRule="auto"/>
        <w:rPr>
          <w:rFonts w:ascii="Myriad Pro" w:eastAsiaTheme="minorHAnsi" w:hAnsi="Myriad Pro" w:cstheme="minorBidi"/>
          <w:sz w:val="22"/>
          <w:szCs w:val="22"/>
          <w:lang w:val="en-GB"/>
        </w:rPr>
      </w:pPr>
      <w:r w:rsidRPr="00E445B6">
        <w:rPr>
          <w:rFonts w:ascii="Myriad Pro" w:hAnsi="Myriad Pro"/>
          <w:sz w:val="22"/>
          <w:szCs w:val="22"/>
          <w:lang w:val="en-GB"/>
        </w:rPr>
        <w:t>T</w:t>
      </w:r>
      <w:r w:rsidR="003E3BF7" w:rsidRPr="00E445B6">
        <w:rPr>
          <w:rFonts w:ascii="Myriad Pro" w:hAnsi="Myriad Pro"/>
          <w:sz w:val="22"/>
          <w:szCs w:val="22"/>
          <w:lang w:val="en-GB"/>
        </w:rPr>
        <w:t>he ongoing internal reforms of the public administration are closely linked to and partially preconditions for Georgia’s Euro-Atlantic integration strategy</w:t>
      </w:r>
      <w:r w:rsidRPr="00E445B6">
        <w:rPr>
          <w:rFonts w:ascii="Myriad Pro" w:hAnsi="Myriad Pro"/>
          <w:sz w:val="22"/>
          <w:szCs w:val="22"/>
          <w:lang w:val="en-GB"/>
        </w:rPr>
        <w:t>. The</w:t>
      </w:r>
      <w:r w:rsidR="002B1AC1" w:rsidRPr="00E445B6">
        <w:rPr>
          <w:rFonts w:ascii="Myriad Pro" w:hAnsi="Myriad Pro"/>
          <w:sz w:val="22"/>
          <w:szCs w:val="22"/>
          <w:lang w:val="en-GB"/>
        </w:rPr>
        <w:t>se reforms place</w:t>
      </w:r>
      <w:r w:rsidR="003E3BF7" w:rsidRPr="00E445B6">
        <w:rPr>
          <w:rFonts w:ascii="Myriad Pro" w:hAnsi="Myriad Pro"/>
          <w:sz w:val="22"/>
          <w:szCs w:val="22"/>
          <w:lang w:val="en-GB"/>
        </w:rPr>
        <w:t xml:space="preserve"> </w:t>
      </w:r>
      <w:r w:rsidRPr="00E445B6">
        <w:rPr>
          <w:rFonts w:ascii="Myriad Pro" w:hAnsi="Myriad Pro"/>
          <w:sz w:val="22"/>
          <w:szCs w:val="22"/>
          <w:lang w:val="en-GB"/>
        </w:rPr>
        <w:t xml:space="preserve">significant pressure on the administrative </w:t>
      </w:r>
      <w:r w:rsidR="003E3BF7" w:rsidRPr="00E445B6">
        <w:rPr>
          <w:rFonts w:ascii="Myriad Pro" w:hAnsi="Myriad Pro"/>
          <w:sz w:val="22"/>
          <w:szCs w:val="22"/>
          <w:lang w:val="en-GB"/>
        </w:rPr>
        <w:t>system itself and the individuals making up the civil service to build capacity and implement changes while at the same time discharging public services in an efficient, equitable, and consistent manner.</w:t>
      </w:r>
    </w:p>
    <w:p w14:paraId="0FA4E5D3" w14:textId="77777777" w:rsidR="00EB0CE9" w:rsidRPr="00E445B6" w:rsidRDefault="00EB0CE9" w:rsidP="00EB0CE9">
      <w:pPr>
        <w:spacing w:after="0" w:line="240" w:lineRule="auto"/>
        <w:rPr>
          <w:rFonts w:ascii="Myriad Pro" w:eastAsiaTheme="minorHAnsi" w:hAnsi="Myriad Pro" w:cstheme="minorBidi"/>
          <w:sz w:val="22"/>
          <w:szCs w:val="22"/>
          <w:lang w:val="en-GB"/>
        </w:rPr>
      </w:pPr>
    </w:p>
    <w:p w14:paraId="44118F6B" w14:textId="77777777" w:rsidR="00EB0CE9" w:rsidRPr="00E445B6" w:rsidRDefault="003E3BF7"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Within the framework of the AA, the government has committed itself to addressing a wide range of issues, with a priority focus on justice system, decentralization, civil service, media, as well as economic, social, education, health and agriculture sectors. The programs and Action Plans adopted by the government open up space for advocating and supporting implementation of reforms that are designed and implemented in a participatory, inclusive, and gender-sensitive manner, guaranteeing the respect of human rights and fundamental freedoms. </w:t>
      </w:r>
    </w:p>
    <w:p w14:paraId="70B7C573" w14:textId="77777777" w:rsidR="00EB0CE9" w:rsidRPr="00E445B6" w:rsidRDefault="00EB0CE9" w:rsidP="00EB0CE9">
      <w:pPr>
        <w:spacing w:after="0" w:line="240" w:lineRule="auto"/>
        <w:rPr>
          <w:rFonts w:ascii="Myriad Pro" w:eastAsiaTheme="minorHAnsi" w:hAnsi="Myriad Pro" w:cstheme="minorBidi"/>
          <w:sz w:val="22"/>
          <w:szCs w:val="22"/>
          <w:lang w:val="en-GB"/>
        </w:rPr>
      </w:pPr>
    </w:p>
    <w:p w14:paraId="551EB4DA" w14:textId="77777777" w:rsidR="00EB0CE9" w:rsidRPr="00E445B6" w:rsidRDefault="003E3BF7" w:rsidP="00FD70F2">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UNDP perceives this as a unique opportunity to build on its long-term engagement in supporting the government’s reform agenda in a number of key areas that will contribute to European integration.</w:t>
      </w:r>
      <w:r w:rsidR="00E90D06" w:rsidRPr="00E445B6">
        <w:rPr>
          <w:rFonts w:ascii="Myriad Pro" w:eastAsiaTheme="minorHAnsi" w:hAnsi="Myriad Pro" w:cstheme="minorBidi"/>
          <w:sz w:val="22"/>
          <w:szCs w:val="22"/>
          <w:lang w:val="en-GB"/>
        </w:rPr>
        <w:t xml:space="preserve"> </w:t>
      </w:r>
      <w:r w:rsidRPr="00E445B6">
        <w:rPr>
          <w:rFonts w:ascii="Myriad Pro" w:eastAsiaTheme="minorHAnsi" w:hAnsi="Myriad Pro" w:cstheme="minorBidi"/>
          <w:sz w:val="22"/>
          <w:szCs w:val="22"/>
          <w:lang w:val="en-GB"/>
        </w:rPr>
        <w:t>With the support of Sida, UNDP has provided assistance to a variety of public agencies in building capacity to enable further rapprochement to European values and principles in the public administration. During this phase, it has been revealed that the public administration is increasingly taking a long-term strategic approach and shifting to evidence-based policy making. These changes are commendable but will require further support to become firmly embedded in institutional practice.</w:t>
      </w:r>
    </w:p>
    <w:p w14:paraId="160CF494" w14:textId="77777777" w:rsidR="00EB0CE9" w:rsidRPr="00E445B6" w:rsidRDefault="00EB0CE9" w:rsidP="00EB0CE9">
      <w:pPr>
        <w:autoSpaceDE w:val="0"/>
        <w:autoSpaceDN w:val="0"/>
        <w:adjustRightInd w:val="0"/>
        <w:spacing w:after="0" w:line="240" w:lineRule="auto"/>
        <w:rPr>
          <w:rFonts w:ascii="Myriad Pro" w:eastAsiaTheme="minorHAnsi" w:hAnsi="Myriad Pro" w:cstheme="minorBidi"/>
          <w:sz w:val="22"/>
          <w:szCs w:val="22"/>
          <w:lang w:val="en-GB"/>
        </w:rPr>
      </w:pPr>
    </w:p>
    <w:p w14:paraId="0A0F7C07" w14:textId="6882B24A" w:rsidR="003723D8" w:rsidRPr="00E445B6" w:rsidRDefault="003E3BF7">
      <w:pPr>
        <w:autoSpaceDE w:val="0"/>
        <w:autoSpaceDN w:val="0"/>
        <w:adjustRightInd w:val="0"/>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In this light, a new phase of the GRF project is envisaged to be </w:t>
      </w:r>
      <w:r w:rsidR="008B7C5D" w:rsidRPr="00E445B6">
        <w:rPr>
          <w:rFonts w:ascii="Myriad Pro" w:eastAsiaTheme="minorHAnsi" w:hAnsi="Myriad Pro" w:cstheme="minorBidi"/>
          <w:sz w:val="22"/>
          <w:szCs w:val="22"/>
          <w:lang w:val="en-GB"/>
        </w:rPr>
        <w:t xml:space="preserve">undertaken </w:t>
      </w:r>
      <w:r w:rsidR="000039FD" w:rsidRPr="00E445B6">
        <w:rPr>
          <w:rFonts w:ascii="Myriad Pro" w:eastAsiaTheme="minorHAnsi" w:hAnsi="Myriad Pro" w:cstheme="minorBidi"/>
          <w:sz w:val="22"/>
          <w:szCs w:val="22"/>
          <w:lang w:val="en-GB"/>
        </w:rPr>
        <w:t xml:space="preserve">for </w:t>
      </w:r>
      <w:r w:rsidR="009C2023" w:rsidRPr="00E445B6">
        <w:rPr>
          <w:rFonts w:ascii="Myriad Pro" w:eastAsiaTheme="minorHAnsi" w:hAnsi="Myriad Pro" w:cstheme="minorBidi"/>
          <w:sz w:val="22"/>
          <w:szCs w:val="22"/>
          <w:lang w:val="en-GB"/>
        </w:rPr>
        <w:t>six</w:t>
      </w:r>
      <w:r w:rsidR="008B7C5D" w:rsidRPr="00E445B6">
        <w:rPr>
          <w:rFonts w:ascii="Myriad Pro" w:eastAsiaTheme="minorHAnsi" w:hAnsi="Myriad Pro" w:cstheme="minorBidi"/>
          <w:sz w:val="22"/>
          <w:szCs w:val="22"/>
          <w:lang w:val="en-GB"/>
        </w:rPr>
        <w:t xml:space="preserve"> years during the </w:t>
      </w:r>
      <w:r w:rsidR="000E18E8" w:rsidRPr="00E445B6">
        <w:rPr>
          <w:rFonts w:ascii="Myriad Pro" w:eastAsiaTheme="minorHAnsi" w:hAnsi="Myriad Pro" w:cstheme="minorBidi"/>
          <w:sz w:val="22"/>
          <w:szCs w:val="22"/>
          <w:lang w:val="en-GB"/>
        </w:rPr>
        <w:t>period of 2015-2021</w:t>
      </w:r>
      <w:r w:rsidRPr="00E445B6">
        <w:rPr>
          <w:rFonts w:ascii="Myriad Pro" w:eastAsiaTheme="minorHAnsi" w:hAnsi="Myriad Pro" w:cstheme="minorBidi"/>
          <w:sz w:val="22"/>
          <w:szCs w:val="22"/>
          <w:lang w:val="en-GB"/>
        </w:rPr>
        <w:t>. The GRF is viewed as a flexible instrument of support that can be accessed relatively rapidly for highly targeted interventions in priority reform areas, while still safeguarding national ownership of reforms. This generally contributes to sustained commitment and active engagement of the national counterparts as well as to the sustainability of results despite the usually short-term nature of intervention.</w:t>
      </w:r>
      <w:r w:rsidR="00B33517" w:rsidRPr="00E445B6">
        <w:rPr>
          <w:rFonts w:ascii="Myriad Pro" w:eastAsiaTheme="minorHAnsi" w:hAnsi="Myriad Pro" w:cstheme="minorBidi"/>
          <w:sz w:val="22"/>
          <w:szCs w:val="22"/>
          <w:lang w:val="en-GB"/>
        </w:rPr>
        <w:t xml:space="preserve"> </w:t>
      </w:r>
      <w:r w:rsidRPr="00E445B6">
        <w:rPr>
          <w:rFonts w:ascii="Myriad Pro" w:eastAsiaTheme="minorHAnsi" w:hAnsi="Myriad Pro" w:cstheme="minorBidi"/>
          <w:sz w:val="22"/>
          <w:szCs w:val="22"/>
          <w:lang w:val="en-GB"/>
        </w:rPr>
        <w:t xml:space="preserve">This phase will place particular emphasis on policy and capacity development, institution building in the areas that are aligned to the AA agenda to respond to the complexity of government needs and priorities. </w:t>
      </w:r>
    </w:p>
    <w:p w14:paraId="0F15DD1B" w14:textId="77777777" w:rsidR="00441D90" w:rsidRPr="00E445B6" w:rsidRDefault="00441D90" w:rsidP="00EB0CE9">
      <w:pPr>
        <w:spacing w:after="0" w:line="240" w:lineRule="auto"/>
        <w:rPr>
          <w:rFonts w:ascii="Myriad Pro" w:eastAsiaTheme="minorHAnsi" w:hAnsi="Myriad Pro" w:cstheme="minorBidi"/>
          <w:sz w:val="22"/>
          <w:szCs w:val="22"/>
          <w:lang w:val="en-GB"/>
        </w:rPr>
      </w:pPr>
    </w:p>
    <w:p w14:paraId="54D01000" w14:textId="77777777" w:rsidR="00EB0CE9" w:rsidRPr="00E445B6" w:rsidRDefault="003E3BF7" w:rsidP="005E4FF0">
      <w:pPr>
        <w:pStyle w:val="Heading1"/>
        <w:rPr>
          <w:rStyle w:val="Emphasis"/>
          <w:rFonts w:ascii="Myriad Pro" w:eastAsiaTheme="minorHAnsi" w:hAnsi="Myriad Pro"/>
          <w:smallCaps w:val="0"/>
          <w:color w:val="1F4E79" w:themeColor="accent1" w:themeShade="80"/>
          <w:spacing w:val="5"/>
          <w:kern w:val="28"/>
          <w:sz w:val="28"/>
          <w:szCs w:val="28"/>
          <w:lang w:val="en-GB"/>
        </w:rPr>
      </w:pPr>
      <w:r w:rsidRPr="00E445B6">
        <w:rPr>
          <w:rStyle w:val="Emphasis"/>
          <w:i w:val="0"/>
          <w:color w:val="1F4E79" w:themeColor="accent1" w:themeShade="80"/>
          <w:spacing w:val="5"/>
          <w:lang w:val="en-GB"/>
        </w:rPr>
        <w:t>Strategy</w:t>
      </w:r>
    </w:p>
    <w:p w14:paraId="0B50D27D" w14:textId="71E8F604" w:rsidR="006B730E" w:rsidRPr="00E445B6" w:rsidRDefault="006B730E" w:rsidP="00EB0CE9">
      <w:pPr>
        <w:autoSpaceDE w:val="0"/>
        <w:autoSpaceDN w:val="0"/>
        <w:adjustRightInd w:val="0"/>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The goal of the GRF project in the proposed phase is </w:t>
      </w:r>
      <w:r w:rsidRPr="00E445B6">
        <w:rPr>
          <w:rFonts w:ascii="Myriad Pro" w:eastAsiaTheme="minorHAnsi" w:hAnsi="Myriad Pro" w:cstheme="minorBidi"/>
          <w:sz w:val="22"/>
          <w:szCs w:val="22"/>
          <w:u w:val="single"/>
          <w:lang w:val="en-GB"/>
        </w:rPr>
        <w:t>to support the development of an efficient public administration system with a stronger capacity of the government to implement a national development agenda that will strengthen the rule of law and improve conditions for democratic accountability.</w:t>
      </w:r>
    </w:p>
    <w:p w14:paraId="36A7AFE5" w14:textId="77777777" w:rsidR="006B730E" w:rsidRPr="00E445B6" w:rsidRDefault="006B730E" w:rsidP="00EB0CE9">
      <w:pPr>
        <w:autoSpaceDE w:val="0"/>
        <w:autoSpaceDN w:val="0"/>
        <w:adjustRightInd w:val="0"/>
        <w:spacing w:after="0" w:line="240" w:lineRule="auto"/>
        <w:rPr>
          <w:rFonts w:ascii="Myriad Pro" w:eastAsiaTheme="minorHAnsi" w:hAnsi="Myriad Pro" w:cstheme="minorBidi"/>
          <w:sz w:val="22"/>
          <w:szCs w:val="22"/>
          <w:lang w:val="en-GB"/>
        </w:rPr>
      </w:pPr>
    </w:p>
    <w:p w14:paraId="30AED259" w14:textId="01C2B231" w:rsidR="00863962" w:rsidRPr="00E445B6" w:rsidRDefault="00863962" w:rsidP="00863962">
      <w:pPr>
        <w:autoSpaceDE w:val="0"/>
        <w:autoSpaceDN w:val="0"/>
        <w:adjustRightInd w:val="0"/>
        <w:spacing w:after="0" w:line="240" w:lineRule="auto"/>
        <w:rPr>
          <w:rFonts w:ascii="Myriad Pro" w:eastAsiaTheme="minorHAnsi" w:hAnsi="Myriad Pro" w:cstheme="minorBidi"/>
          <w:bCs/>
          <w:sz w:val="22"/>
          <w:szCs w:val="22"/>
        </w:rPr>
      </w:pPr>
      <w:r w:rsidRPr="00E445B6">
        <w:rPr>
          <w:rFonts w:ascii="Myriad Pro" w:eastAsiaTheme="minorHAnsi" w:hAnsi="Myriad Pro" w:cstheme="minorBidi"/>
          <w:sz w:val="22"/>
          <w:szCs w:val="22"/>
          <w:lang w:val="en-GB"/>
        </w:rPr>
        <w:t xml:space="preserve">In order to achieve this goal, the project will channel support to capacity-development initiatives in priority areas of </w:t>
      </w:r>
      <w:r w:rsidRPr="00E445B6">
        <w:rPr>
          <w:rFonts w:ascii="Myriad Pro" w:eastAsiaTheme="minorHAnsi" w:hAnsi="Myriad Pro" w:cstheme="minorBidi"/>
          <w:bCs/>
          <w:sz w:val="22"/>
          <w:szCs w:val="22"/>
        </w:rPr>
        <w:t xml:space="preserve">public administration reform, public service delivery, government accountability, human rights, </w:t>
      </w:r>
      <w:r w:rsidRPr="00E445B6">
        <w:rPr>
          <w:rFonts w:ascii="Myriad Pro" w:eastAsiaTheme="minorHAnsi" w:hAnsi="Myriad Pro" w:cstheme="minorBidi"/>
          <w:bCs/>
          <w:sz w:val="22"/>
          <w:szCs w:val="22"/>
        </w:rPr>
        <w:lastRenderedPageBreak/>
        <w:t xml:space="preserve">rule of law, gender equality, and environmental protection through its two well-tested mechanisms, </w:t>
      </w:r>
      <w:r w:rsidRPr="00E445B6">
        <w:rPr>
          <w:rFonts w:ascii="Myriad Pro" w:eastAsiaTheme="minorHAnsi" w:hAnsi="Myriad Pro" w:cstheme="minorBidi"/>
          <w:bCs/>
          <w:sz w:val="22"/>
          <w:szCs w:val="22"/>
          <w:lang w:val="en-GB"/>
        </w:rPr>
        <w:t xml:space="preserve">1) Capacity Development Fund (CDF) and 2) On-demand [Consultancy] Services (ODS): </w:t>
      </w:r>
    </w:p>
    <w:p w14:paraId="3DC86E2F" w14:textId="77777777" w:rsidR="00863962" w:rsidRPr="00E445B6" w:rsidRDefault="00863962" w:rsidP="00863962">
      <w:pPr>
        <w:autoSpaceDE w:val="0"/>
        <w:autoSpaceDN w:val="0"/>
        <w:adjustRightInd w:val="0"/>
        <w:spacing w:after="0" w:line="240" w:lineRule="auto"/>
        <w:rPr>
          <w:rFonts w:ascii="Myriad Pro" w:eastAsiaTheme="minorHAnsi" w:hAnsi="Myriad Pro" w:cstheme="minorBidi"/>
          <w:bCs/>
          <w:sz w:val="22"/>
          <w:szCs w:val="22"/>
          <w:lang w:val="en-GB"/>
        </w:rPr>
      </w:pPr>
    </w:p>
    <w:p w14:paraId="4D37D059" w14:textId="77777777" w:rsidR="00863962" w:rsidRPr="00E445B6" w:rsidRDefault="00863962" w:rsidP="00863962">
      <w:pPr>
        <w:numPr>
          <w:ilvl w:val="0"/>
          <w:numId w:val="8"/>
        </w:numPr>
        <w:autoSpaceDE w:val="0"/>
        <w:autoSpaceDN w:val="0"/>
        <w:adjustRightInd w:val="0"/>
        <w:spacing w:after="0" w:line="240" w:lineRule="auto"/>
        <w:rPr>
          <w:rFonts w:ascii="Myriad Pro" w:eastAsiaTheme="minorHAnsi" w:hAnsi="Myriad Pro" w:cstheme="minorBidi"/>
          <w:bCs/>
          <w:sz w:val="22"/>
          <w:szCs w:val="22"/>
          <w:lang w:val="en-GB"/>
        </w:rPr>
      </w:pPr>
      <w:r w:rsidRPr="00E445B6">
        <w:rPr>
          <w:rFonts w:ascii="Myriad Pro" w:eastAsiaTheme="minorHAnsi" w:hAnsi="Myriad Pro" w:cstheme="minorBidi"/>
          <w:b/>
          <w:bCs/>
          <w:sz w:val="22"/>
          <w:szCs w:val="22"/>
          <w:lang w:val="en-GB"/>
        </w:rPr>
        <w:t>Capacity Development Fund (CDF):</w:t>
      </w:r>
      <w:r w:rsidRPr="00E445B6">
        <w:rPr>
          <w:rFonts w:ascii="Myriad Pro" w:eastAsiaTheme="minorHAnsi" w:hAnsi="Myriad Pro" w:cstheme="minorBidi"/>
          <w:bCs/>
          <w:sz w:val="22"/>
          <w:szCs w:val="22"/>
          <w:lang w:val="en-GB"/>
        </w:rPr>
        <w:t xml:space="preserve"> CDF initiatives would address critical and immediate capacity development needs of public sector agencies. The project will continue to place more emphasis on the initiatives with mid- to longer-term implications. This implies preparing a conceptual background for the launch of longer-term initiatives in line with national needs and priorities that would a shift from short-term activity based operation to longer-term planning with a strategic vision in the supported agencies. </w:t>
      </w:r>
    </w:p>
    <w:p w14:paraId="7140C6E9" w14:textId="77777777" w:rsidR="00863962" w:rsidRPr="00E445B6" w:rsidRDefault="00863962" w:rsidP="00863962">
      <w:pPr>
        <w:autoSpaceDE w:val="0"/>
        <w:autoSpaceDN w:val="0"/>
        <w:adjustRightInd w:val="0"/>
        <w:spacing w:after="0" w:line="240" w:lineRule="auto"/>
        <w:rPr>
          <w:rFonts w:ascii="Myriad Pro" w:eastAsiaTheme="minorHAnsi" w:hAnsi="Myriad Pro" w:cstheme="minorBidi"/>
          <w:bCs/>
          <w:sz w:val="22"/>
          <w:szCs w:val="22"/>
          <w:lang w:val="en-GB"/>
        </w:rPr>
      </w:pPr>
    </w:p>
    <w:p w14:paraId="5D1BDE04" w14:textId="77777777" w:rsidR="00863962" w:rsidRPr="00E445B6" w:rsidRDefault="00863962" w:rsidP="00863962">
      <w:pPr>
        <w:numPr>
          <w:ilvl w:val="0"/>
          <w:numId w:val="8"/>
        </w:numPr>
        <w:autoSpaceDE w:val="0"/>
        <w:autoSpaceDN w:val="0"/>
        <w:adjustRightInd w:val="0"/>
        <w:spacing w:after="0" w:line="240" w:lineRule="auto"/>
        <w:rPr>
          <w:rFonts w:ascii="Myriad Pro" w:eastAsiaTheme="minorHAnsi" w:hAnsi="Myriad Pro" w:cstheme="minorBidi"/>
          <w:bCs/>
          <w:sz w:val="22"/>
          <w:szCs w:val="22"/>
          <w:lang w:val="en-GB"/>
        </w:rPr>
      </w:pPr>
      <w:r w:rsidRPr="00E445B6">
        <w:rPr>
          <w:rFonts w:ascii="Myriad Pro" w:eastAsiaTheme="minorHAnsi" w:hAnsi="Myriad Pro" w:cstheme="minorBidi"/>
          <w:b/>
          <w:bCs/>
          <w:sz w:val="22"/>
          <w:szCs w:val="22"/>
          <w:lang w:val="en-GB"/>
        </w:rPr>
        <w:t>On-Demand [Consultancy] Services (ODS):</w:t>
      </w:r>
      <w:r w:rsidRPr="00E445B6">
        <w:rPr>
          <w:rFonts w:ascii="Myriad Pro" w:eastAsiaTheme="minorHAnsi" w:hAnsi="Myriad Pro" w:cstheme="minorBidi"/>
          <w:bCs/>
          <w:sz w:val="22"/>
          <w:szCs w:val="22"/>
          <w:lang w:val="en-GB"/>
        </w:rPr>
        <w:t xml:space="preserve"> Such initiatives imply on-demand provision of a combination of national and international advisory services and technical expertise to the public agencies to develop their capacity for policy implementation and advancement of reform agenda.</w:t>
      </w:r>
    </w:p>
    <w:p w14:paraId="18072ED7" w14:textId="77777777" w:rsidR="00863962" w:rsidRPr="00E445B6" w:rsidRDefault="00863962" w:rsidP="00EB0CE9">
      <w:pPr>
        <w:autoSpaceDE w:val="0"/>
        <w:autoSpaceDN w:val="0"/>
        <w:adjustRightInd w:val="0"/>
        <w:spacing w:after="0" w:line="240" w:lineRule="auto"/>
        <w:rPr>
          <w:rFonts w:ascii="Myriad Pro" w:eastAsiaTheme="minorHAnsi" w:hAnsi="Myriad Pro" w:cstheme="minorBidi"/>
          <w:sz w:val="22"/>
          <w:szCs w:val="22"/>
          <w:lang w:val="en-GB"/>
        </w:rPr>
      </w:pPr>
    </w:p>
    <w:p w14:paraId="7D148DED" w14:textId="77777777" w:rsidR="00FB50B5" w:rsidRPr="00E445B6" w:rsidRDefault="00FB50B5" w:rsidP="00EB0CE9">
      <w:pPr>
        <w:autoSpaceDE w:val="0"/>
        <w:autoSpaceDN w:val="0"/>
        <w:adjustRightInd w:val="0"/>
        <w:spacing w:after="0" w:line="240" w:lineRule="auto"/>
        <w:rPr>
          <w:rFonts w:ascii="Myriad Pro" w:eastAsiaTheme="minorHAnsi" w:hAnsi="Myriad Pro" w:cstheme="minorBidi"/>
          <w:sz w:val="22"/>
          <w:szCs w:val="22"/>
          <w:lang w:val="en-GB"/>
        </w:rPr>
      </w:pPr>
    </w:p>
    <w:p w14:paraId="5842BEC0" w14:textId="77BAD2B6" w:rsidR="00EB0CE9" w:rsidRPr="00E445B6" w:rsidRDefault="00CF0018" w:rsidP="00EB0CE9">
      <w:pPr>
        <w:autoSpaceDE w:val="0"/>
        <w:autoSpaceDN w:val="0"/>
        <w:adjustRightInd w:val="0"/>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T</w:t>
      </w:r>
      <w:r w:rsidR="00FB50B5" w:rsidRPr="00E445B6">
        <w:rPr>
          <w:rFonts w:ascii="Myriad Pro" w:eastAsiaTheme="minorHAnsi" w:hAnsi="Myriad Pro" w:cstheme="minorBidi"/>
          <w:sz w:val="22"/>
          <w:szCs w:val="22"/>
          <w:lang w:val="en-GB"/>
        </w:rPr>
        <w:t xml:space="preserve">he project </w:t>
      </w:r>
      <w:r w:rsidRPr="00E445B6">
        <w:rPr>
          <w:rFonts w:ascii="Myriad Pro" w:eastAsiaTheme="minorHAnsi" w:hAnsi="Myriad Pro" w:cstheme="minorBidi"/>
          <w:sz w:val="22"/>
          <w:szCs w:val="22"/>
          <w:lang w:val="en-GB"/>
        </w:rPr>
        <w:t xml:space="preserve">has been designed </w:t>
      </w:r>
      <w:r w:rsidR="005A69EB" w:rsidRPr="00E445B6">
        <w:rPr>
          <w:rFonts w:ascii="Myriad Pro" w:eastAsiaTheme="minorHAnsi" w:hAnsi="Myriad Pro" w:cstheme="minorBidi"/>
          <w:sz w:val="22"/>
          <w:szCs w:val="22"/>
          <w:lang w:val="en-GB"/>
        </w:rPr>
        <w:t>to contribute</w:t>
      </w:r>
      <w:r w:rsidR="00FB50B5" w:rsidRPr="00E445B6">
        <w:rPr>
          <w:rFonts w:ascii="Myriad Pro" w:eastAsiaTheme="minorHAnsi" w:hAnsi="Myriad Pro" w:cstheme="minorBidi"/>
          <w:sz w:val="22"/>
          <w:szCs w:val="22"/>
          <w:lang w:val="en-GB"/>
        </w:rPr>
        <w:t xml:space="preserve"> to the achievement of the expected </w:t>
      </w:r>
      <w:r w:rsidR="000A0C52" w:rsidRPr="00E445B6">
        <w:rPr>
          <w:rFonts w:ascii="Myriad Pro" w:eastAsiaTheme="minorHAnsi" w:hAnsi="Myriad Pro" w:cstheme="minorBidi"/>
          <w:sz w:val="22"/>
          <w:szCs w:val="22"/>
          <w:lang w:val="en-GB"/>
        </w:rPr>
        <w:t>UNPSD</w:t>
      </w:r>
      <w:r w:rsidR="00FB50B5" w:rsidRPr="00E445B6">
        <w:rPr>
          <w:rFonts w:ascii="Myriad Pro" w:eastAsiaTheme="minorHAnsi" w:hAnsi="Myriad Pro" w:cstheme="minorBidi"/>
          <w:sz w:val="22"/>
          <w:szCs w:val="22"/>
          <w:lang w:val="en-GB"/>
        </w:rPr>
        <w:t xml:space="preserve"> outcome #1: meeting</w:t>
      </w:r>
      <w:r w:rsidR="00FB50B5" w:rsidRPr="00E445B6">
        <w:rPr>
          <w:rFonts w:ascii="Myriad Pro" w:hAnsi="Myriad Pro" w:cs="Tahoma"/>
          <w:sz w:val="22"/>
          <w:szCs w:val="22"/>
          <w:lang w:val="en-GB"/>
        </w:rPr>
        <w:t xml:space="preserve"> expectations of citizens of Georgia for voice, rule of law, public sector reforms, and accountability through the creation of stronger systems of democratic governance at all levels.</w:t>
      </w:r>
      <w:r w:rsidR="00FB50B5" w:rsidRPr="00E445B6">
        <w:rPr>
          <w:rFonts w:ascii="Myriad Pro" w:eastAsiaTheme="minorHAnsi" w:hAnsi="Myriad Pro" w:cstheme="minorBidi"/>
          <w:sz w:val="22"/>
          <w:szCs w:val="22"/>
          <w:lang w:val="en-GB"/>
        </w:rPr>
        <w:t xml:space="preserve"> This overarching goal has been translated into the UNDP Country Program</w:t>
      </w:r>
      <w:r w:rsidR="0038165E" w:rsidRPr="00E445B6">
        <w:rPr>
          <w:rFonts w:ascii="Myriad Pro" w:eastAsiaTheme="minorHAnsi" w:hAnsi="Myriad Pro" w:cstheme="minorBidi"/>
          <w:sz w:val="22"/>
          <w:szCs w:val="22"/>
          <w:lang w:val="en-GB"/>
        </w:rPr>
        <w:t xml:space="preserve"> Document</w:t>
      </w:r>
      <w:r w:rsidR="00FB50B5" w:rsidRPr="00E445B6">
        <w:rPr>
          <w:rFonts w:ascii="Myriad Pro" w:eastAsiaTheme="minorHAnsi" w:hAnsi="Myriad Pro" w:cstheme="minorBidi"/>
          <w:sz w:val="22"/>
          <w:szCs w:val="22"/>
          <w:lang w:val="en-GB"/>
        </w:rPr>
        <w:t xml:space="preserve"> (CP</w:t>
      </w:r>
      <w:r w:rsidR="0038165E" w:rsidRPr="00E445B6">
        <w:rPr>
          <w:rFonts w:ascii="Myriad Pro" w:eastAsiaTheme="minorHAnsi" w:hAnsi="Myriad Pro" w:cstheme="minorBidi"/>
          <w:sz w:val="22"/>
          <w:szCs w:val="22"/>
          <w:lang w:val="en-GB"/>
        </w:rPr>
        <w:t>D</w:t>
      </w:r>
      <w:r w:rsidR="00FB50B5" w:rsidRPr="00E445B6">
        <w:rPr>
          <w:rFonts w:ascii="Myriad Pro" w:eastAsiaTheme="minorHAnsi" w:hAnsi="Myriad Pro" w:cstheme="minorBidi"/>
          <w:sz w:val="22"/>
          <w:szCs w:val="22"/>
          <w:lang w:val="en-GB"/>
        </w:rPr>
        <w:t xml:space="preserve">) projected output 1.1, “By 2020, the Government has stronger capacities to formulate, implement and monitor policies in a participatory and evidence-based manner for improved service delivery with equal access for all.” Through targeted capacity building and support to policy and service delivery reforms, the proposed project will directly contribute to this planned </w:t>
      </w:r>
      <w:r w:rsidR="00E90D06" w:rsidRPr="00E445B6">
        <w:rPr>
          <w:rFonts w:ascii="Myriad Pro" w:eastAsiaTheme="minorHAnsi" w:hAnsi="Myriad Pro" w:cstheme="minorBidi"/>
          <w:sz w:val="22"/>
          <w:szCs w:val="22"/>
          <w:lang w:val="en-GB"/>
        </w:rPr>
        <w:t>output.</w:t>
      </w:r>
    </w:p>
    <w:p w14:paraId="7C35DBC4" w14:textId="77777777" w:rsidR="00EB0CE9" w:rsidRPr="00E445B6" w:rsidRDefault="00EB0CE9" w:rsidP="00EB0CE9">
      <w:pPr>
        <w:autoSpaceDE w:val="0"/>
        <w:autoSpaceDN w:val="0"/>
        <w:adjustRightInd w:val="0"/>
        <w:spacing w:after="0" w:line="240" w:lineRule="auto"/>
        <w:rPr>
          <w:rFonts w:ascii="Myriad Pro" w:eastAsiaTheme="minorHAnsi" w:hAnsi="Myriad Pro" w:cstheme="minorBidi"/>
          <w:b/>
          <w:sz w:val="22"/>
          <w:szCs w:val="22"/>
          <w:lang w:val="en-GB"/>
        </w:rPr>
      </w:pPr>
    </w:p>
    <w:p w14:paraId="393CDCDF" w14:textId="77777777" w:rsidR="00C31515" w:rsidRPr="00E445B6" w:rsidRDefault="001A6690" w:rsidP="00EB0CE9">
      <w:pPr>
        <w:autoSpaceDE w:val="0"/>
        <w:autoSpaceDN w:val="0"/>
        <w:adjustRightInd w:val="0"/>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This phase of the project</w:t>
      </w:r>
      <w:r w:rsidR="003E3BF7" w:rsidRPr="00E445B6">
        <w:rPr>
          <w:rFonts w:ascii="Myriad Pro" w:eastAsiaTheme="minorHAnsi" w:hAnsi="Myriad Pro" w:cstheme="minorBidi"/>
          <w:sz w:val="22"/>
          <w:szCs w:val="22"/>
          <w:lang w:val="en-GB"/>
        </w:rPr>
        <w:t xml:space="preserve"> builds</w:t>
      </w:r>
      <w:r w:rsidR="00E90D06" w:rsidRPr="00E445B6">
        <w:rPr>
          <w:rFonts w:ascii="Myriad Pro" w:eastAsiaTheme="minorHAnsi" w:hAnsi="Myriad Pro" w:cstheme="minorBidi"/>
          <w:sz w:val="22"/>
          <w:szCs w:val="22"/>
          <w:lang w:val="en-GB"/>
        </w:rPr>
        <w:t xml:space="preserve"> </w:t>
      </w:r>
      <w:r w:rsidR="003E3BF7" w:rsidRPr="00E445B6">
        <w:rPr>
          <w:rFonts w:ascii="Myriad Pro" w:eastAsiaTheme="minorHAnsi" w:hAnsi="Myriad Pro" w:cstheme="minorBidi"/>
          <w:sz w:val="22"/>
          <w:szCs w:val="22"/>
          <w:lang w:val="en-GB"/>
        </w:rPr>
        <w:t>on the previous achievements and lessons learned, particularly:</w:t>
      </w:r>
    </w:p>
    <w:p w14:paraId="6EF23BCA" w14:textId="77777777" w:rsidR="00C31515" w:rsidRPr="00E445B6" w:rsidRDefault="00C31515" w:rsidP="00EB0CE9">
      <w:pPr>
        <w:autoSpaceDE w:val="0"/>
        <w:autoSpaceDN w:val="0"/>
        <w:adjustRightInd w:val="0"/>
        <w:spacing w:after="0" w:line="240" w:lineRule="auto"/>
        <w:rPr>
          <w:rFonts w:ascii="Myriad Pro" w:eastAsiaTheme="minorHAnsi" w:hAnsi="Myriad Pro" w:cstheme="minorBidi"/>
          <w:sz w:val="22"/>
          <w:szCs w:val="22"/>
          <w:lang w:val="en-GB"/>
        </w:rPr>
      </w:pPr>
    </w:p>
    <w:p w14:paraId="5DEC99FC" w14:textId="77777777" w:rsidR="00C31515" w:rsidRPr="00E445B6" w:rsidRDefault="003E3BF7" w:rsidP="003271EF">
      <w:pPr>
        <w:pStyle w:val="ListParagraph"/>
        <w:numPr>
          <w:ilvl w:val="0"/>
          <w:numId w:val="15"/>
        </w:numPr>
        <w:autoSpaceDE w:val="0"/>
        <w:autoSpaceDN w:val="0"/>
        <w:adjustRightInd w:val="0"/>
        <w:spacing w:after="0" w:line="240" w:lineRule="auto"/>
        <w:ind w:left="284" w:hanging="284"/>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Continuous, sustained intervention is a key requirement of successful capacity development for public administration. Individual initiatives need to be linked to and/or complement each other to be effective. Coordination with the Prime Minister’s Office on prioritization and possible synergies with other donors’ initiatives are crucial to maximizing and sustaining impact.</w:t>
      </w:r>
    </w:p>
    <w:p w14:paraId="58DC3E13" w14:textId="77777777" w:rsidR="00C31515" w:rsidRPr="00E445B6" w:rsidRDefault="003E3BF7" w:rsidP="003271EF">
      <w:pPr>
        <w:pStyle w:val="ListParagraph"/>
        <w:numPr>
          <w:ilvl w:val="0"/>
          <w:numId w:val="15"/>
        </w:numPr>
        <w:autoSpaceDE w:val="0"/>
        <w:autoSpaceDN w:val="0"/>
        <w:adjustRightInd w:val="0"/>
        <w:spacing w:after="0" w:line="240" w:lineRule="auto"/>
        <w:ind w:left="284" w:hanging="284"/>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National ownership and continuous commitment of high-level management in the beneficiary agencies are essential to impact and sustainability of individual interventions. Ownership and commitment are best fostered through greater responsibility of national counterparts not only in identifying institutional needs but</w:t>
      </w:r>
      <w:r w:rsidR="000D3112" w:rsidRPr="00E445B6">
        <w:rPr>
          <w:rFonts w:ascii="Myriad Pro" w:eastAsiaTheme="minorHAnsi" w:hAnsi="Myriad Pro" w:cstheme="minorBidi"/>
          <w:sz w:val="22"/>
          <w:szCs w:val="22"/>
          <w:lang w:val="en-GB"/>
        </w:rPr>
        <w:t xml:space="preserve"> </w:t>
      </w:r>
      <w:r w:rsidRPr="00E445B6">
        <w:rPr>
          <w:rFonts w:ascii="Myriad Pro" w:eastAsiaTheme="minorHAnsi" w:hAnsi="Myriad Pro" w:cstheme="minorBidi"/>
          <w:sz w:val="22"/>
          <w:szCs w:val="22"/>
          <w:lang w:val="en-GB"/>
        </w:rPr>
        <w:t>also in designing, developing and implementing interventions.</w:t>
      </w:r>
    </w:p>
    <w:p w14:paraId="14463D77" w14:textId="77777777" w:rsidR="00CD06BC" w:rsidRPr="00E445B6" w:rsidRDefault="003E3BF7" w:rsidP="003271EF">
      <w:pPr>
        <w:pStyle w:val="ListParagraph"/>
        <w:numPr>
          <w:ilvl w:val="0"/>
          <w:numId w:val="15"/>
        </w:numPr>
        <w:autoSpaceDE w:val="0"/>
        <w:autoSpaceDN w:val="0"/>
        <w:adjustRightInd w:val="0"/>
        <w:spacing w:after="0" w:line="240" w:lineRule="auto"/>
        <w:ind w:left="284" w:hanging="284"/>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Recommendations of high-profile international experts can improve effectiveness, particularly when efficient cooperation with national counterparts ensures that the country’s specific needs are taken into account.</w:t>
      </w:r>
    </w:p>
    <w:p w14:paraId="47F16F2A" w14:textId="785923A9" w:rsidR="00C31515" w:rsidRPr="00E445B6" w:rsidRDefault="003E3BF7" w:rsidP="003A566E">
      <w:pPr>
        <w:pStyle w:val="ListParagraph"/>
        <w:numPr>
          <w:ilvl w:val="0"/>
          <w:numId w:val="15"/>
        </w:numPr>
        <w:autoSpaceDE w:val="0"/>
        <w:autoSpaceDN w:val="0"/>
        <w:adjustRightInd w:val="0"/>
        <w:spacing w:after="0" w:line="240" w:lineRule="auto"/>
        <w:ind w:left="284" w:hanging="284"/>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While continued focus on democratic development is important, attention needs to be paid increasingly to questions of efficiency in public service delivery.</w:t>
      </w:r>
    </w:p>
    <w:p w14:paraId="28FF512E" w14:textId="77777777" w:rsidR="003B27D6" w:rsidRPr="00E445B6" w:rsidRDefault="003B27D6" w:rsidP="00AD0A84">
      <w:pPr>
        <w:spacing w:after="0" w:line="240" w:lineRule="auto"/>
        <w:rPr>
          <w:rFonts w:ascii="Myriad Pro" w:eastAsiaTheme="minorHAnsi" w:hAnsi="Myriad Pro"/>
          <w:sz w:val="22"/>
          <w:szCs w:val="22"/>
          <w:lang w:val="en-GB"/>
        </w:rPr>
      </w:pPr>
    </w:p>
    <w:p w14:paraId="65DA2B8C" w14:textId="0086F908" w:rsidR="00AB1233" w:rsidRPr="00E445B6" w:rsidRDefault="003E3BF7" w:rsidP="00AD0A84">
      <w:pPr>
        <w:spacing w:after="0" w:line="240" w:lineRule="auto"/>
        <w:rPr>
          <w:rFonts w:ascii="Myriad Pro" w:eastAsiaTheme="minorHAnsi" w:hAnsi="Myriad Pro" w:cstheme="minorBidi"/>
          <w:sz w:val="22"/>
          <w:szCs w:val="22"/>
          <w:lang w:val="en-GB"/>
        </w:rPr>
      </w:pPr>
      <w:r w:rsidRPr="00E445B6">
        <w:rPr>
          <w:rFonts w:ascii="Myriad Pro" w:eastAsiaTheme="minorHAnsi" w:hAnsi="Myriad Pro"/>
          <w:sz w:val="22"/>
          <w:szCs w:val="22"/>
          <w:lang w:val="en-GB"/>
        </w:rPr>
        <w:t>Taking into account that capacities for the implementation of reforms have significantly increased within the public administration since the CDF and ODS instruments were first introduced, the new phase of the GRF</w:t>
      </w:r>
      <w:r w:rsidR="00344876" w:rsidRPr="00E445B6">
        <w:rPr>
          <w:rFonts w:ascii="Myriad Pro" w:eastAsiaTheme="minorHAnsi" w:hAnsi="Myriad Pro"/>
          <w:sz w:val="22"/>
          <w:szCs w:val="22"/>
          <w:lang w:val="en-GB"/>
        </w:rPr>
        <w:t>,</w:t>
      </w:r>
      <w:r w:rsidRPr="00E445B6">
        <w:rPr>
          <w:rFonts w:ascii="Myriad Pro" w:eastAsiaTheme="minorHAnsi" w:hAnsi="Myriad Pro"/>
          <w:sz w:val="22"/>
          <w:szCs w:val="22"/>
          <w:lang w:val="en-GB"/>
        </w:rPr>
        <w:t xml:space="preserve"> </w:t>
      </w:r>
      <w:r w:rsidR="00344876" w:rsidRPr="00E445B6">
        <w:rPr>
          <w:rFonts w:ascii="Myriad Pro" w:eastAsiaTheme="minorHAnsi" w:hAnsi="Myriad Pro" w:cstheme="minorBidi"/>
          <w:sz w:val="22"/>
          <w:szCs w:val="22"/>
          <w:lang w:val="en-GB"/>
        </w:rPr>
        <w:t xml:space="preserve">proposed to be implemented in the period of November 2015 to </w:t>
      </w:r>
      <w:r w:rsidR="00344876" w:rsidRPr="00E445B6">
        <w:rPr>
          <w:rFonts w:ascii="Myriad Pro" w:eastAsiaTheme="minorHAnsi" w:hAnsi="Myriad Pro" w:cstheme="minorBidi"/>
          <w:sz w:val="22"/>
          <w:szCs w:val="22"/>
        </w:rPr>
        <w:t xml:space="preserve">December </w:t>
      </w:r>
      <w:r w:rsidR="00344876" w:rsidRPr="00E445B6">
        <w:rPr>
          <w:rFonts w:ascii="Myriad Pro" w:eastAsiaTheme="minorHAnsi" w:hAnsi="Myriad Pro" w:cstheme="minorBidi"/>
          <w:sz w:val="22"/>
          <w:szCs w:val="22"/>
          <w:lang w:val="en-GB"/>
        </w:rPr>
        <w:t>2021,</w:t>
      </w:r>
      <w:r w:rsidRPr="00E445B6">
        <w:rPr>
          <w:rFonts w:ascii="Myriad Pro" w:eastAsiaTheme="minorHAnsi" w:hAnsi="Myriad Pro"/>
          <w:sz w:val="22"/>
          <w:szCs w:val="22"/>
          <w:lang w:val="en-GB"/>
        </w:rPr>
        <w:t xml:space="preserve">will switch to a new level of support. The maximum </w:t>
      </w:r>
      <w:r w:rsidR="001A6690" w:rsidRPr="00E445B6">
        <w:rPr>
          <w:rFonts w:ascii="Myriad Pro" w:eastAsiaTheme="minorHAnsi" w:hAnsi="Myriad Pro"/>
          <w:sz w:val="22"/>
          <w:szCs w:val="22"/>
          <w:lang w:val="en-GB"/>
        </w:rPr>
        <w:t xml:space="preserve">funding </w:t>
      </w:r>
      <w:r w:rsidRPr="00E445B6">
        <w:rPr>
          <w:rFonts w:ascii="Myriad Pro" w:eastAsiaTheme="minorHAnsi" w:hAnsi="Myriad Pro"/>
          <w:sz w:val="22"/>
          <w:szCs w:val="22"/>
          <w:lang w:val="en-GB"/>
        </w:rPr>
        <w:t xml:space="preserve">for CDF sub-projects will be </w:t>
      </w:r>
      <w:r w:rsidR="009111B2" w:rsidRPr="00E445B6">
        <w:rPr>
          <w:rFonts w:ascii="Myriad Pro" w:eastAsiaTheme="minorHAnsi" w:hAnsi="Myriad Pro"/>
          <w:sz w:val="22"/>
          <w:szCs w:val="22"/>
          <w:lang w:val="en-GB"/>
        </w:rPr>
        <w:t xml:space="preserve">set at USD </w:t>
      </w:r>
      <w:r w:rsidR="00620C02" w:rsidRPr="00E445B6">
        <w:rPr>
          <w:rFonts w:ascii="Myriad Pro" w:eastAsiaTheme="minorHAnsi" w:hAnsi="Myriad Pro"/>
          <w:sz w:val="22"/>
          <w:szCs w:val="22"/>
          <w:lang w:val="en-GB"/>
        </w:rPr>
        <w:t>15</w:t>
      </w:r>
      <w:r w:rsidR="00744FDF" w:rsidRPr="00E445B6">
        <w:rPr>
          <w:rFonts w:ascii="Myriad Pro" w:eastAsiaTheme="minorHAnsi" w:hAnsi="Myriad Pro"/>
          <w:sz w:val="22"/>
          <w:szCs w:val="22"/>
          <w:lang w:val="en-GB"/>
        </w:rPr>
        <w:t>0</w:t>
      </w:r>
      <w:r w:rsidR="009111B2" w:rsidRPr="00E445B6">
        <w:rPr>
          <w:rFonts w:ascii="Myriad Pro" w:eastAsiaTheme="minorHAnsi" w:hAnsi="Myriad Pro"/>
          <w:sz w:val="22"/>
          <w:szCs w:val="22"/>
          <w:lang w:val="en-GB"/>
        </w:rPr>
        <w:t>,000</w:t>
      </w:r>
      <w:r w:rsidRPr="00E445B6">
        <w:rPr>
          <w:rFonts w:ascii="Myriad Pro" w:eastAsiaTheme="minorHAnsi" w:hAnsi="Myriad Pro"/>
          <w:sz w:val="22"/>
          <w:szCs w:val="22"/>
          <w:lang w:val="en-GB"/>
        </w:rPr>
        <w:t xml:space="preserve"> </w:t>
      </w:r>
      <w:r w:rsidR="009111B2" w:rsidRPr="00E445B6">
        <w:rPr>
          <w:rFonts w:ascii="Myriad Pro" w:eastAsiaTheme="minorHAnsi" w:hAnsi="Myriad Pro"/>
          <w:sz w:val="22"/>
          <w:szCs w:val="22"/>
          <w:lang w:val="en-GB"/>
        </w:rPr>
        <w:t xml:space="preserve">and implementation periods </w:t>
      </w:r>
      <w:r w:rsidR="001A6690" w:rsidRPr="00E445B6">
        <w:rPr>
          <w:rFonts w:ascii="Myriad Pro" w:eastAsiaTheme="minorHAnsi" w:hAnsi="Myriad Pro"/>
          <w:sz w:val="22"/>
          <w:szCs w:val="22"/>
          <w:lang w:val="en-GB"/>
        </w:rPr>
        <w:t xml:space="preserve">will be set at </w:t>
      </w:r>
      <w:r w:rsidR="009111B2" w:rsidRPr="00E445B6">
        <w:rPr>
          <w:rFonts w:ascii="Myriad Pro" w:eastAsiaTheme="minorHAnsi" w:hAnsi="Myriad Pro"/>
          <w:sz w:val="22"/>
          <w:szCs w:val="22"/>
          <w:lang w:val="en-GB"/>
        </w:rPr>
        <w:t xml:space="preserve">up to </w:t>
      </w:r>
      <w:r w:rsidR="00E65DB1" w:rsidRPr="00E445B6">
        <w:rPr>
          <w:rFonts w:ascii="Myriad Pro" w:eastAsiaTheme="minorHAnsi" w:hAnsi="Myriad Pro" w:cstheme="minorBidi"/>
          <w:sz w:val="22"/>
          <w:szCs w:val="22"/>
          <w:lang w:val="en-GB"/>
        </w:rPr>
        <w:t>18</w:t>
      </w:r>
      <w:r w:rsidR="00744FDF" w:rsidRPr="00E445B6">
        <w:rPr>
          <w:rFonts w:ascii="Myriad Pro" w:eastAsiaTheme="minorHAnsi" w:hAnsi="Myriad Pro" w:cstheme="minorBidi"/>
          <w:sz w:val="22"/>
          <w:szCs w:val="22"/>
          <w:lang w:val="en-GB"/>
        </w:rPr>
        <w:t xml:space="preserve"> </w:t>
      </w:r>
      <w:r w:rsidR="009111B2" w:rsidRPr="00E445B6">
        <w:rPr>
          <w:rFonts w:ascii="Myriad Pro" w:eastAsiaTheme="minorHAnsi" w:hAnsi="Myriad Pro" w:cstheme="minorBidi"/>
          <w:sz w:val="22"/>
          <w:szCs w:val="22"/>
          <w:lang w:val="en-GB"/>
        </w:rPr>
        <w:t xml:space="preserve">months. </w:t>
      </w:r>
    </w:p>
    <w:p w14:paraId="7DC591E4" w14:textId="77777777" w:rsidR="00AB1233" w:rsidRPr="00E445B6" w:rsidRDefault="00AB1233" w:rsidP="00AD0A84">
      <w:pPr>
        <w:spacing w:after="0" w:line="240" w:lineRule="auto"/>
        <w:rPr>
          <w:rFonts w:ascii="Myriad Pro" w:eastAsiaTheme="minorHAnsi" w:hAnsi="Myriad Pro" w:cstheme="minorBidi"/>
          <w:sz w:val="22"/>
          <w:szCs w:val="22"/>
          <w:lang w:val="en-GB"/>
        </w:rPr>
      </w:pPr>
    </w:p>
    <w:p w14:paraId="1F7AD795" w14:textId="77777777" w:rsidR="00AB1233" w:rsidRPr="00E445B6" w:rsidRDefault="00AB1233" w:rsidP="00AD0A84">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Funds will be pooled so that they are available to quickly and flexibly support future reforms in the form of sub-projects and on-demand consultancy. Within six months after the completion of the sub-project implementation, UNDP will evaluate the sub-project results and impact, where possible.</w:t>
      </w:r>
    </w:p>
    <w:p w14:paraId="46AD3D6E" w14:textId="77777777" w:rsidR="00AB1233" w:rsidRPr="00E445B6" w:rsidRDefault="00AB1233" w:rsidP="00AD0A84">
      <w:pPr>
        <w:spacing w:after="0" w:line="240" w:lineRule="auto"/>
        <w:rPr>
          <w:rFonts w:ascii="Myriad Pro" w:eastAsiaTheme="minorHAnsi" w:hAnsi="Myriad Pro" w:cstheme="minorBidi"/>
          <w:sz w:val="22"/>
          <w:szCs w:val="22"/>
          <w:lang w:val="en-GB"/>
        </w:rPr>
      </w:pPr>
    </w:p>
    <w:p w14:paraId="7F1A77AE" w14:textId="77777777" w:rsidR="001A6690" w:rsidRPr="00E445B6" w:rsidRDefault="001A6690" w:rsidP="00AD0A84">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Priority will be given to sub-projects which are implemented directly by the beneficiary institutions, ensuring ownership and greater sustainability of the initiatives. As the agencies begin to take the lead in these sub-projects, UNDP will increasingly transition to a coaching and M&amp;E role.</w:t>
      </w:r>
    </w:p>
    <w:p w14:paraId="356E3C6E" w14:textId="77777777" w:rsidR="001A6690" w:rsidRPr="00E445B6" w:rsidRDefault="001A6690" w:rsidP="00AD0A84">
      <w:pPr>
        <w:spacing w:after="0" w:line="240" w:lineRule="auto"/>
        <w:rPr>
          <w:rFonts w:ascii="Myriad Pro" w:eastAsiaTheme="minorHAnsi" w:hAnsi="Myriad Pro"/>
          <w:sz w:val="22"/>
          <w:szCs w:val="22"/>
          <w:lang w:val="en-GB"/>
        </w:rPr>
      </w:pPr>
    </w:p>
    <w:p w14:paraId="6111294B" w14:textId="77777777" w:rsidR="003723D8" w:rsidRPr="00E445B6" w:rsidRDefault="001A6690">
      <w:pPr>
        <w:spacing w:after="0" w:line="240" w:lineRule="auto"/>
        <w:rPr>
          <w:rFonts w:ascii="Myriad Pro" w:eastAsiaTheme="minorHAnsi" w:hAnsi="Myriad Pro" w:cstheme="minorBidi"/>
          <w:sz w:val="22"/>
          <w:szCs w:val="22"/>
          <w:lang w:val="en-GB"/>
        </w:rPr>
      </w:pPr>
      <w:r w:rsidRPr="00E445B6">
        <w:rPr>
          <w:rFonts w:ascii="Myriad Pro" w:eastAsiaTheme="minorHAnsi" w:hAnsi="Myriad Pro"/>
          <w:sz w:val="22"/>
          <w:szCs w:val="22"/>
          <w:lang w:val="en-GB"/>
        </w:rPr>
        <w:lastRenderedPageBreak/>
        <w:t xml:space="preserve">As part of this role, </w:t>
      </w:r>
      <w:r w:rsidR="003E3BF7" w:rsidRPr="00E445B6">
        <w:rPr>
          <w:rFonts w:ascii="Myriad Pro" w:eastAsiaTheme="minorHAnsi" w:hAnsi="Myriad Pro"/>
          <w:sz w:val="22"/>
          <w:szCs w:val="22"/>
          <w:lang w:val="en-GB"/>
        </w:rPr>
        <w:t xml:space="preserve">UNDP will </w:t>
      </w:r>
      <w:r w:rsidR="0041434A" w:rsidRPr="00E445B6">
        <w:rPr>
          <w:rFonts w:ascii="Myriad Pro" w:eastAsiaTheme="minorHAnsi" w:hAnsi="Myriad Pro"/>
          <w:sz w:val="22"/>
          <w:szCs w:val="22"/>
          <w:lang w:val="en-GB"/>
        </w:rPr>
        <w:t xml:space="preserve">seek to foster connections and experience sharing between the Government of Georgia and external partners, particularly those who have distinguished themselves as successful international innovators. </w:t>
      </w:r>
      <w:r w:rsidR="003E3BF7" w:rsidRPr="00E445B6">
        <w:rPr>
          <w:rFonts w:ascii="Myriad Pro" w:eastAsiaTheme="minorHAnsi" w:hAnsi="Myriad Pro" w:cstheme="minorBidi"/>
          <w:sz w:val="22"/>
          <w:szCs w:val="22"/>
          <w:lang w:val="en-GB"/>
        </w:rPr>
        <w:t xml:space="preserve">UNDP will </w:t>
      </w:r>
      <w:r w:rsidR="0041434A" w:rsidRPr="00E445B6">
        <w:rPr>
          <w:rFonts w:ascii="Myriad Pro" w:eastAsiaTheme="minorHAnsi" w:hAnsi="Myriad Pro" w:cstheme="minorBidi"/>
          <w:sz w:val="22"/>
          <w:szCs w:val="22"/>
          <w:lang w:val="en-GB"/>
        </w:rPr>
        <w:t xml:space="preserve">also </w:t>
      </w:r>
      <w:r w:rsidR="003E3BF7" w:rsidRPr="00E445B6">
        <w:rPr>
          <w:rFonts w:ascii="Myriad Pro" w:eastAsiaTheme="minorHAnsi" w:hAnsi="Myriad Pro" w:cstheme="minorBidi"/>
          <w:sz w:val="22"/>
          <w:szCs w:val="22"/>
          <w:lang w:val="en-GB"/>
        </w:rPr>
        <w:t xml:space="preserve">coordinate with the Administration of the Government to facilitate the prioritization of donor support measures to PAR across line ministries and public agencies. </w:t>
      </w:r>
    </w:p>
    <w:p w14:paraId="6A69FA36" w14:textId="77777777" w:rsidR="003723D8" w:rsidRPr="00E445B6" w:rsidRDefault="003723D8">
      <w:pPr>
        <w:spacing w:after="0" w:line="240" w:lineRule="auto"/>
        <w:rPr>
          <w:rFonts w:ascii="Myriad Pro" w:eastAsiaTheme="minorHAnsi" w:hAnsi="Myriad Pro" w:cstheme="minorBidi"/>
          <w:sz w:val="22"/>
          <w:szCs w:val="22"/>
          <w:lang w:val="en-GB"/>
        </w:rPr>
      </w:pPr>
    </w:p>
    <w:p w14:paraId="7EB0CCE5" w14:textId="77777777" w:rsidR="00B752B5" w:rsidRPr="00E445B6" w:rsidRDefault="003E3BF7" w:rsidP="00AD0A84">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In addition, the GRF Capacity</w:t>
      </w:r>
      <w:r w:rsidR="004A529B" w:rsidRPr="00E445B6">
        <w:rPr>
          <w:rFonts w:ascii="Myriad Pro" w:eastAsiaTheme="minorHAnsi" w:hAnsi="Myriad Pro" w:cstheme="minorBidi"/>
          <w:sz w:val="22"/>
          <w:szCs w:val="22"/>
          <w:lang w:val="en-GB"/>
        </w:rPr>
        <w:t xml:space="preserve"> Assessment</w:t>
      </w:r>
      <w:r w:rsidRPr="00E445B6">
        <w:rPr>
          <w:rFonts w:ascii="Myriad Pro" w:eastAsiaTheme="minorHAnsi" w:hAnsi="Myriad Pro" w:cstheme="minorBidi"/>
          <w:sz w:val="22"/>
          <w:szCs w:val="22"/>
          <w:lang w:val="en-GB"/>
        </w:rPr>
        <w:t xml:space="preserve"> and Evaluation Specialist will be actively engaged in all stages of the interventions to ensure that meaningful, measurable and realistic indicators and means of verification are developed at the outset of each initiative (for both mechanisms). Wherever possible, UNDP will exchange information and coordinate with other stakeholders involved in the PAR process in Georgia.</w:t>
      </w:r>
    </w:p>
    <w:p w14:paraId="5FB160E1" w14:textId="77777777" w:rsidR="00B752B5" w:rsidRPr="00E445B6" w:rsidRDefault="00B752B5" w:rsidP="00AD0A84">
      <w:pPr>
        <w:spacing w:after="0" w:line="240" w:lineRule="auto"/>
        <w:rPr>
          <w:rFonts w:ascii="Myriad Pro" w:eastAsiaTheme="minorHAnsi" w:hAnsi="Myriad Pro" w:cstheme="minorBidi"/>
          <w:sz w:val="22"/>
          <w:szCs w:val="22"/>
          <w:lang w:val="en-GB"/>
        </w:rPr>
      </w:pPr>
    </w:p>
    <w:p w14:paraId="32DE82F6" w14:textId="2A6298D7" w:rsidR="00B752B5" w:rsidRPr="00E445B6" w:rsidRDefault="00B752B5" w:rsidP="00B752B5">
      <w:pPr>
        <w:autoSpaceDE w:val="0"/>
        <w:autoSpaceDN w:val="0"/>
        <w:adjustRightInd w:val="0"/>
        <w:spacing w:after="0" w:line="240" w:lineRule="auto"/>
        <w:rPr>
          <w:rFonts w:ascii="Myriad Pro" w:eastAsiaTheme="minorHAnsi" w:hAnsi="Myriad Pro" w:cstheme="minorBidi"/>
          <w:sz w:val="22"/>
          <w:szCs w:val="22"/>
          <w:lang w:val="en-GB"/>
        </w:rPr>
      </w:pPr>
    </w:p>
    <w:p w14:paraId="1D52EE70" w14:textId="77777777" w:rsidR="006D73B3" w:rsidRPr="00E445B6" w:rsidRDefault="006D73B3" w:rsidP="002650B0">
      <w:pPr>
        <w:rPr>
          <w:rFonts w:ascii="Myriad Pro" w:eastAsiaTheme="minorHAnsi" w:hAnsi="Myriad Pro"/>
          <w:sz w:val="22"/>
          <w:szCs w:val="22"/>
          <w:lang w:val="en-GB"/>
        </w:rPr>
      </w:pPr>
    </w:p>
    <w:p w14:paraId="1191F4B7" w14:textId="77777777" w:rsidR="003723D8" w:rsidRPr="00E445B6" w:rsidRDefault="003E3BF7">
      <w:pPr>
        <w:pStyle w:val="Heading2"/>
        <w:rPr>
          <w:lang w:val="en-GB"/>
        </w:rPr>
      </w:pPr>
      <w:r w:rsidRPr="00E445B6">
        <w:rPr>
          <w:b/>
          <w:color w:val="1F4E79" w:themeColor="accent1" w:themeShade="80"/>
          <w:lang w:val="en-GB"/>
        </w:rPr>
        <w:t>Identifying and selecting Capacity Development Response to advance public sector reforms</w:t>
      </w:r>
    </w:p>
    <w:p w14:paraId="2765C289" w14:textId="77777777" w:rsidR="00EB0CE9" w:rsidRPr="00E445B6" w:rsidRDefault="006E7B36" w:rsidP="003B27D6">
      <w:pPr>
        <w:spacing w:after="0" w:line="20" w:lineRule="atLeast"/>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Quality</w:t>
      </w:r>
      <w:r w:rsidR="003E3BF7" w:rsidRPr="00E445B6">
        <w:rPr>
          <w:rFonts w:ascii="Myriad Pro" w:eastAsiaTheme="minorHAnsi" w:hAnsi="Myriad Pro" w:cstheme="minorBidi"/>
          <w:sz w:val="22"/>
          <w:szCs w:val="22"/>
          <w:lang w:val="en-GB"/>
        </w:rPr>
        <w:t xml:space="preserve"> of public sector decision-making and public service delivery </w:t>
      </w:r>
      <w:r w:rsidRPr="00E445B6">
        <w:rPr>
          <w:rFonts w:ascii="Myriad Pro" w:eastAsiaTheme="minorHAnsi" w:hAnsi="Myriad Pro" w:cstheme="minorBidi"/>
          <w:sz w:val="22"/>
          <w:szCs w:val="22"/>
          <w:lang w:val="en-GB"/>
        </w:rPr>
        <w:t>remain persistent</w:t>
      </w:r>
      <w:r w:rsidR="003E3BF7" w:rsidRPr="00E445B6">
        <w:rPr>
          <w:rFonts w:ascii="Myriad Pro" w:eastAsiaTheme="minorHAnsi" w:hAnsi="Myriad Pro" w:cstheme="minorBidi"/>
          <w:sz w:val="22"/>
          <w:szCs w:val="22"/>
          <w:lang w:val="en-GB"/>
        </w:rPr>
        <w:t xml:space="preserve"> challenges in Georgia</w:t>
      </w:r>
      <w:r w:rsidRPr="00E445B6">
        <w:rPr>
          <w:rFonts w:ascii="Myriad Pro" w:eastAsiaTheme="minorHAnsi" w:hAnsi="Myriad Pro" w:cstheme="minorBidi"/>
          <w:sz w:val="22"/>
          <w:szCs w:val="22"/>
          <w:lang w:val="en-GB"/>
        </w:rPr>
        <w:t xml:space="preserve">. This is </w:t>
      </w:r>
      <w:r w:rsidR="003E3BF7" w:rsidRPr="00E445B6">
        <w:rPr>
          <w:rFonts w:ascii="Myriad Pro" w:eastAsiaTheme="minorHAnsi" w:hAnsi="Myriad Pro" w:cstheme="minorBidi"/>
          <w:sz w:val="22"/>
          <w:szCs w:val="22"/>
          <w:lang w:val="en-GB"/>
        </w:rPr>
        <w:t>a result of the lack of a relevant legislative framework</w:t>
      </w:r>
      <w:r w:rsidRPr="00E445B6">
        <w:rPr>
          <w:rFonts w:ascii="Myriad Pro" w:eastAsiaTheme="minorHAnsi" w:hAnsi="Myriad Pro" w:cstheme="minorBidi"/>
          <w:sz w:val="22"/>
          <w:szCs w:val="22"/>
          <w:lang w:val="en-GB"/>
        </w:rPr>
        <w:t>,</w:t>
      </w:r>
      <w:r w:rsidR="003E3BF7" w:rsidRPr="00E445B6">
        <w:rPr>
          <w:rFonts w:ascii="Myriad Pro" w:eastAsiaTheme="minorHAnsi" w:hAnsi="Myriad Pro" w:cstheme="minorBidi"/>
          <w:sz w:val="22"/>
          <w:szCs w:val="22"/>
          <w:lang w:val="en-GB"/>
        </w:rPr>
        <w:t xml:space="preserve"> and of deficiencies in civil service staff capacities and training. Improvement in these areas that is visible to citizens will require the refinement of public service delivery designs and a more customer and service-oriented approach by civil servants.</w:t>
      </w:r>
    </w:p>
    <w:p w14:paraId="05E4C223" w14:textId="77777777" w:rsidR="00470C85" w:rsidRPr="00E445B6" w:rsidRDefault="00470C85" w:rsidP="00EB0CE9">
      <w:pPr>
        <w:autoSpaceDE w:val="0"/>
        <w:autoSpaceDN w:val="0"/>
        <w:adjustRightInd w:val="0"/>
        <w:spacing w:after="0" w:line="240" w:lineRule="auto"/>
        <w:rPr>
          <w:rFonts w:ascii="Myriad Pro" w:hAnsi="Myriad Pro"/>
          <w:bCs/>
          <w:sz w:val="22"/>
          <w:szCs w:val="22"/>
          <w:lang w:val="en-GB"/>
        </w:rPr>
      </w:pPr>
    </w:p>
    <w:p w14:paraId="33F86D51" w14:textId="77777777" w:rsidR="00AB1233" w:rsidRPr="00E445B6" w:rsidRDefault="003E3BF7" w:rsidP="00EB0CE9">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 xml:space="preserve">In addition, capacity building initiatives need to take into account the above-mentioned shift toward long-term strategic planning and evidence-based policy making that has been initiated but not uniformly implemented across the public administration system. </w:t>
      </w:r>
    </w:p>
    <w:p w14:paraId="5C868388" w14:textId="77777777" w:rsidR="003723D8" w:rsidRPr="00E445B6" w:rsidRDefault="003723D8">
      <w:pPr>
        <w:autoSpaceDE w:val="0"/>
        <w:autoSpaceDN w:val="0"/>
        <w:adjustRightInd w:val="0"/>
        <w:spacing w:after="0" w:line="240" w:lineRule="auto"/>
        <w:rPr>
          <w:rFonts w:ascii="Myriad Pro" w:hAnsi="Myriad Pro"/>
          <w:sz w:val="22"/>
          <w:szCs w:val="22"/>
          <w:lang w:val="en-GB"/>
        </w:rPr>
      </w:pPr>
    </w:p>
    <w:p w14:paraId="2F70E0B5" w14:textId="77777777" w:rsidR="003723D8" w:rsidRPr="00E445B6" w:rsidRDefault="00012E17">
      <w:pPr>
        <w:autoSpaceDE w:val="0"/>
        <w:autoSpaceDN w:val="0"/>
        <w:adjustRightInd w:val="0"/>
        <w:spacing w:after="0" w:line="240" w:lineRule="auto"/>
        <w:rPr>
          <w:rFonts w:ascii="Myriad Pro" w:hAnsi="Myriad Pro"/>
          <w:sz w:val="22"/>
          <w:szCs w:val="22"/>
          <w:lang w:val="en-GB"/>
        </w:rPr>
      </w:pPr>
      <w:r w:rsidRPr="00E445B6">
        <w:rPr>
          <w:rFonts w:ascii="Myriad Pro" w:hAnsi="Myriad Pro"/>
          <w:bCs/>
          <w:sz w:val="22"/>
          <w:szCs w:val="22"/>
          <w:lang w:val="en-GB"/>
        </w:rPr>
        <w:t>Capacity development response refers to an integrated set of deliberate and sequenced actions that would address reform priorities and bottlenecks identified based on the existing capacities and needs of the supported institutions. These actions are identified and prioritized by the GRF team, which includes a Capacity Assessment and Evaluation Specialist and relevant stakeholders. The counterparts are consulted on linkages between capacity assets and needs, and the formulation of capacity development response proposals.</w:t>
      </w:r>
    </w:p>
    <w:p w14:paraId="1869539A" w14:textId="77777777" w:rsidR="00B679CA" w:rsidRPr="00E445B6" w:rsidRDefault="00B679CA" w:rsidP="00B679CA">
      <w:pPr>
        <w:autoSpaceDE w:val="0"/>
        <w:autoSpaceDN w:val="0"/>
        <w:adjustRightInd w:val="0"/>
        <w:spacing w:after="0" w:line="240" w:lineRule="auto"/>
        <w:rPr>
          <w:rFonts w:ascii="Myriad Pro" w:hAnsi="Myriad Pro"/>
          <w:bCs/>
          <w:sz w:val="22"/>
          <w:szCs w:val="22"/>
          <w:lang w:val="en-GB"/>
        </w:rPr>
      </w:pPr>
    </w:p>
    <w:p w14:paraId="1BB8F83D" w14:textId="77777777" w:rsidR="00B679CA" w:rsidRPr="00E445B6" w:rsidRDefault="00B679CA" w:rsidP="00B679CA">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 xml:space="preserve">In recent years, demand for GRF support has been increasing. In the previous phase of the project, the GRF was approached up to ten times with requests that could not be accommodated either due to limited funding or a lack of clear alignment between the request and GRF priorities. Seven of the requests could have been successfully developed to satisfy GRF criteria, but a lack of funding or project time restraints prevented their launch. These requests came both from agencies that had already been supported by the GRF, and from those that wished to form new partnerships, including the Ministry of Health, Labour and Social Affairs, the Civil Service Bureau, the Administration of the Government, and the Ministry of Environment and Resource Protection. </w:t>
      </w:r>
    </w:p>
    <w:p w14:paraId="221805F7" w14:textId="77777777" w:rsidR="00B679CA" w:rsidRPr="00E445B6" w:rsidRDefault="00B679CA" w:rsidP="00B679CA">
      <w:pPr>
        <w:autoSpaceDE w:val="0"/>
        <w:autoSpaceDN w:val="0"/>
        <w:adjustRightInd w:val="0"/>
        <w:spacing w:after="0" w:line="240" w:lineRule="auto"/>
        <w:rPr>
          <w:rFonts w:ascii="Myriad Pro" w:hAnsi="Myriad Pro"/>
          <w:bCs/>
          <w:sz w:val="22"/>
          <w:szCs w:val="22"/>
          <w:lang w:val="en-GB"/>
        </w:rPr>
      </w:pPr>
    </w:p>
    <w:p w14:paraId="0EA9AB5A" w14:textId="68D3E8F9" w:rsidR="00B679CA" w:rsidRPr="00E445B6" w:rsidRDefault="00B679CA" w:rsidP="00B679CA">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The increasing number of requests received by the GRF demonstrates the project’s visibility among ministries. It also demonstrates the Government’s recognition of the need for capacity development in the context of G</w:t>
      </w:r>
      <w:r w:rsidR="00D130E5" w:rsidRPr="00E445B6">
        <w:rPr>
          <w:rFonts w:ascii="Myriad Pro" w:hAnsi="Myriad Pro"/>
          <w:bCs/>
          <w:sz w:val="22"/>
          <w:szCs w:val="22"/>
          <w:lang w:val="en-GB"/>
        </w:rPr>
        <w:t>eorgia’s EU integration process</w:t>
      </w:r>
      <w:r w:rsidRPr="00E445B6">
        <w:rPr>
          <w:rFonts w:ascii="Myriad Pro" w:hAnsi="Myriad Pro"/>
          <w:bCs/>
          <w:sz w:val="22"/>
          <w:szCs w:val="22"/>
          <w:lang w:val="en-GB"/>
        </w:rPr>
        <w:t xml:space="preserve">. </w:t>
      </w:r>
    </w:p>
    <w:p w14:paraId="31ED3EB2" w14:textId="77777777" w:rsidR="003B612E" w:rsidRPr="00E445B6" w:rsidRDefault="003B612E" w:rsidP="00EB0CE9">
      <w:pPr>
        <w:autoSpaceDE w:val="0"/>
        <w:autoSpaceDN w:val="0"/>
        <w:adjustRightInd w:val="0"/>
        <w:spacing w:after="0" w:line="240" w:lineRule="auto"/>
        <w:rPr>
          <w:rFonts w:ascii="Myriad Pro" w:eastAsiaTheme="minorHAnsi" w:hAnsi="Myriad Pro" w:cstheme="minorBidi"/>
          <w:sz w:val="22"/>
          <w:szCs w:val="22"/>
          <w:lang w:val="en-GB"/>
        </w:rPr>
      </w:pPr>
    </w:p>
    <w:p w14:paraId="237FAB73" w14:textId="47C967EB" w:rsidR="0013678D" w:rsidRPr="00E445B6" w:rsidRDefault="00B679CA" w:rsidP="00B679CA">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 xml:space="preserve">Considering the increasing flow of requests, and also considering GRF’s transition into a primarily coaching and mentoring role in the upcoming proposed phase, the project seeks to take a more systematic approach to selecting potential capacity-development responses. </w:t>
      </w:r>
    </w:p>
    <w:p w14:paraId="1F5F1D96" w14:textId="77777777" w:rsidR="00B679CA" w:rsidRPr="00E445B6" w:rsidRDefault="00B679CA" w:rsidP="00B679CA">
      <w:pPr>
        <w:autoSpaceDE w:val="0"/>
        <w:autoSpaceDN w:val="0"/>
        <w:adjustRightInd w:val="0"/>
        <w:spacing w:after="0" w:line="240" w:lineRule="auto"/>
        <w:rPr>
          <w:rFonts w:ascii="Myriad Pro" w:hAnsi="Myriad Pro"/>
          <w:bCs/>
          <w:sz w:val="22"/>
          <w:szCs w:val="22"/>
        </w:rPr>
      </w:pPr>
    </w:p>
    <w:p w14:paraId="2CCF58FE" w14:textId="14A47309" w:rsidR="00B679CA" w:rsidRPr="00E445B6" w:rsidRDefault="0013678D" w:rsidP="00B679CA">
      <w:pPr>
        <w:autoSpaceDE w:val="0"/>
        <w:autoSpaceDN w:val="0"/>
        <w:adjustRightInd w:val="0"/>
        <w:spacing w:after="0" w:line="240" w:lineRule="auto"/>
        <w:rPr>
          <w:rFonts w:ascii="Myriad Pro" w:hAnsi="Myriad Pro"/>
          <w:bCs/>
          <w:sz w:val="22"/>
          <w:szCs w:val="22"/>
        </w:rPr>
      </w:pPr>
      <w:r w:rsidRPr="00E445B6">
        <w:rPr>
          <w:rFonts w:ascii="Myriad Pro" w:hAnsi="Myriad Pro"/>
          <w:bCs/>
          <w:sz w:val="22"/>
          <w:szCs w:val="22"/>
        </w:rPr>
        <w:t>Capacity-development fund initiatives will be required to satisfy the following substantive and technical requirements:</w:t>
      </w:r>
    </w:p>
    <w:p w14:paraId="2995C8F0" w14:textId="5E768A9D" w:rsidR="00B679CA" w:rsidRPr="00E445B6" w:rsidRDefault="00B679CA" w:rsidP="0031655D">
      <w:pPr>
        <w:numPr>
          <w:ilvl w:val="0"/>
          <w:numId w:val="20"/>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lastRenderedPageBreak/>
        <w:t xml:space="preserve">Strategic vision. </w:t>
      </w:r>
      <w:r w:rsidR="00573356" w:rsidRPr="00E445B6">
        <w:rPr>
          <w:rFonts w:ascii="Myriad Pro" w:hAnsi="Myriad Pro"/>
          <w:bCs/>
          <w:sz w:val="22"/>
          <w:szCs w:val="22"/>
        </w:rPr>
        <w:t>The initiative is strategically relevant to good governance reform and supports the long-term capacity development of the government. Standalone activities not contributing to longer-term outcomes will not be considered.</w:t>
      </w:r>
    </w:p>
    <w:p w14:paraId="724A6FA8" w14:textId="10B5756F" w:rsidR="00B679CA" w:rsidRPr="00E445B6" w:rsidRDefault="00B679CA" w:rsidP="0031655D">
      <w:pPr>
        <w:numPr>
          <w:ilvl w:val="0"/>
          <w:numId w:val="20"/>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t xml:space="preserve">Alignment with national priorities. </w:t>
      </w:r>
      <w:r w:rsidR="0013678D" w:rsidRPr="00E445B6">
        <w:rPr>
          <w:rFonts w:ascii="Myriad Pro" w:hAnsi="Myriad Pro"/>
          <w:bCs/>
          <w:sz w:val="22"/>
          <w:szCs w:val="22"/>
        </w:rPr>
        <w:t>The initiative is in line with national priorities</w:t>
      </w:r>
      <w:r w:rsidR="004C5FA3" w:rsidRPr="00E445B6">
        <w:rPr>
          <w:rFonts w:ascii="Myriad Pro" w:hAnsi="Myriad Pro"/>
          <w:bCs/>
          <w:sz w:val="22"/>
          <w:szCs w:val="22"/>
        </w:rPr>
        <w:t xml:space="preserve"> as reflected in official national strategic documents</w:t>
      </w:r>
      <w:r w:rsidR="0013678D" w:rsidRPr="00E445B6">
        <w:rPr>
          <w:rFonts w:ascii="Myriad Pro" w:hAnsi="Myriad Pro"/>
          <w:bCs/>
          <w:sz w:val="22"/>
          <w:szCs w:val="22"/>
        </w:rPr>
        <w:t>. Priority will be given to those initiatives in direct alignment with the</w:t>
      </w:r>
      <w:r w:rsidR="00E72274" w:rsidRPr="00E445B6">
        <w:rPr>
          <w:rFonts w:ascii="Myriad Pro" w:hAnsi="Myriad Pro"/>
          <w:bCs/>
          <w:sz w:val="22"/>
          <w:szCs w:val="22"/>
        </w:rPr>
        <w:t xml:space="preserve"> Sustainable Development Goals, Open Government Partnership, EU</w:t>
      </w:r>
      <w:r w:rsidR="0013678D" w:rsidRPr="00E445B6">
        <w:rPr>
          <w:rFonts w:ascii="Myriad Pro" w:hAnsi="Myriad Pro"/>
          <w:bCs/>
          <w:sz w:val="22"/>
          <w:szCs w:val="22"/>
        </w:rPr>
        <w:t xml:space="preserve"> Association Agreement </w:t>
      </w:r>
      <w:r w:rsidR="00B9501D" w:rsidRPr="00E445B6">
        <w:rPr>
          <w:rFonts w:ascii="Myriad Pro" w:hAnsi="Myriad Pro"/>
          <w:bCs/>
          <w:sz w:val="22"/>
          <w:szCs w:val="22"/>
        </w:rPr>
        <w:t>or</w:t>
      </w:r>
      <w:r w:rsidR="0013678D" w:rsidRPr="00E445B6">
        <w:rPr>
          <w:rFonts w:ascii="Myriad Pro" w:hAnsi="Myriad Pro"/>
          <w:bCs/>
          <w:sz w:val="22"/>
          <w:szCs w:val="22"/>
        </w:rPr>
        <w:t xml:space="preserve"> DCFTA.</w:t>
      </w:r>
      <w:r w:rsidRPr="00E445B6">
        <w:rPr>
          <w:rFonts w:ascii="Myriad Pro" w:hAnsi="Myriad Pro"/>
          <w:bCs/>
          <w:sz w:val="22"/>
          <w:szCs w:val="22"/>
        </w:rPr>
        <w:t xml:space="preserve"> </w:t>
      </w:r>
    </w:p>
    <w:p w14:paraId="2CAA8362" w14:textId="13D58CF0" w:rsidR="0013678D" w:rsidRPr="00E445B6" w:rsidRDefault="0013678D" w:rsidP="0031655D">
      <w:pPr>
        <w:numPr>
          <w:ilvl w:val="0"/>
          <w:numId w:val="20"/>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t xml:space="preserve">Pertinence to </w:t>
      </w:r>
      <w:r w:rsidR="00B679CA" w:rsidRPr="00E445B6">
        <w:rPr>
          <w:rFonts w:ascii="Myriad Pro" w:hAnsi="Myriad Pro"/>
          <w:bCs/>
          <w:i/>
          <w:sz w:val="22"/>
          <w:szCs w:val="22"/>
        </w:rPr>
        <w:t>GRF</w:t>
      </w:r>
      <w:r w:rsidR="005F5628" w:rsidRPr="00E445B6">
        <w:rPr>
          <w:rFonts w:ascii="Myriad Pro" w:hAnsi="Myriad Pro"/>
          <w:bCs/>
          <w:i/>
          <w:sz w:val="22"/>
          <w:szCs w:val="22"/>
        </w:rPr>
        <w:t xml:space="preserve"> </w:t>
      </w:r>
      <w:r w:rsidR="000E39F0" w:rsidRPr="00E445B6">
        <w:rPr>
          <w:rFonts w:ascii="Myriad Pro" w:hAnsi="Myriad Pro"/>
          <w:bCs/>
          <w:i/>
          <w:sz w:val="22"/>
          <w:szCs w:val="22"/>
        </w:rPr>
        <w:t>priorities</w:t>
      </w:r>
      <w:r w:rsidR="00B679CA" w:rsidRPr="00E445B6">
        <w:rPr>
          <w:rFonts w:ascii="Myriad Pro" w:hAnsi="Myriad Pro"/>
          <w:bCs/>
          <w:i/>
          <w:sz w:val="22"/>
          <w:szCs w:val="22"/>
        </w:rPr>
        <w:t xml:space="preserve">. </w:t>
      </w:r>
      <w:r w:rsidR="000E39F0" w:rsidRPr="00E445B6">
        <w:rPr>
          <w:rFonts w:ascii="Myriad Pro" w:hAnsi="Myriad Pro"/>
          <w:bCs/>
          <w:sz w:val="22"/>
          <w:szCs w:val="22"/>
        </w:rPr>
        <w:t>The initiative makes a contribution to the empowerment of citizens, resilience of the national government, or transparency and accountability of institutions.</w:t>
      </w:r>
      <w:r w:rsidR="00B9501D" w:rsidRPr="00E445B6">
        <w:rPr>
          <w:rFonts w:ascii="Myriad Pro" w:hAnsi="Myriad Pro"/>
          <w:bCs/>
          <w:sz w:val="22"/>
          <w:szCs w:val="22"/>
        </w:rPr>
        <w:t xml:space="preserve"> The</w:t>
      </w:r>
      <w:r w:rsidR="000E39F0" w:rsidRPr="00E445B6">
        <w:rPr>
          <w:rFonts w:ascii="Myriad Pro" w:hAnsi="Myriad Pro"/>
          <w:bCs/>
          <w:sz w:val="22"/>
          <w:szCs w:val="22"/>
        </w:rPr>
        <w:t xml:space="preserve"> </w:t>
      </w:r>
      <w:r w:rsidR="00B9501D" w:rsidRPr="00E445B6">
        <w:rPr>
          <w:rFonts w:ascii="Myriad Pro" w:hAnsi="Myriad Pro"/>
          <w:bCs/>
          <w:sz w:val="22"/>
          <w:szCs w:val="22"/>
        </w:rPr>
        <w:t>i</w:t>
      </w:r>
      <w:r w:rsidR="000E39F0" w:rsidRPr="00E445B6">
        <w:rPr>
          <w:rFonts w:ascii="Myriad Pro" w:hAnsi="Myriad Pro"/>
          <w:bCs/>
          <w:sz w:val="22"/>
          <w:szCs w:val="22"/>
        </w:rPr>
        <w:t>nitiative should relate to a GRF priority area including public administration reform, public service delivery, government accountability, human rights, rule of law, gender equality, or environmental protection.</w:t>
      </w:r>
      <w:r w:rsidR="000E39F0" w:rsidRPr="00E445B6" w:rsidDel="0013678D">
        <w:rPr>
          <w:rFonts w:ascii="Myriad Pro" w:hAnsi="Myriad Pro"/>
          <w:bCs/>
          <w:sz w:val="22"/>
          <w:szCs w:val="22"/>
        </w:rPr>
        <w:t xml:space="preserve"> </w:t>
      </w:r>
    </w:p>
    <w:p w14:paraId="247F0A1D" w14:textId="20B059FB" w:rsidR="0013678D" w:rsidRPr="00E445B6" w:rsidRDefault="0013678D" w:rsidP="0031655D">
      <w:pPr>
        <w:numPr>
          <w:ilvl w:val="0"/>
          <w:numId w:val="20"/>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t>Sustainability</w:t>
      </w:r>
      <w:r w:rsidR="002C6459" w:rsidRPr="00E445B6">
        <w:rPr>
          <w:rFonts w:ascii="Myriad Pro" w:hAnsi="Myriad Pro"/>
          <w:bCs/>
          <w:sz w:val="22"/>
          <w:szCs w:val="22"/>
        </w:rPr>
        <w:t>.</w:t>
      </w:r>
      <w:r w:rsidR="00573356" w:rsidRPr="00E445B6">
        <w:rPr>
          <w:rFonts w:ascii="Myriad Pro" w:hAnsi="Myriad Pro"/>
          <w:bCs/>
          <w:sz w:val="22"/>
          <w:szCs w:val="22"/>
        </w:rPr>
        <w:t xml:space="preserve"> A sustainability plan has been submitted by the beneficiary</w:t>
      </w:r>
      <w:r w:rsidR="006F275B" w:rsidRPr="00E445B6">
        <w:rPr>
          <w:rFonts w:ascii="Myriad Pro" w:hAnsi="Myriad Pro"/>
          <w:bCs/>
          <w:sz w:val="22"/>
          <w:szCs w:val="22"/>
        </w:rPr>
        <w:t xml:space="preserve"> agency</w:t>
      </w:r>
      <w:r w:rsidR="00573356" w:rsidRPr="00E445B6">
        <w:rPr>
          <w:rFonts w:ascii="Myriad Pro" w:hAnsi="Myriad Pro"/>
          <w:bCs/>
          <w:sz w:val="22"/>
          <w:szCs w:val="22"/>
        </w:rPr>
        <w:t xml:space="preserve">, </w:t>
      </w:r>
      <w:r w:rsidR="00B9501D" w:rsidRPr="00E445B6">
        <w:rPr>
          <w:rFonts w:ascii="Myriad Pro" w:hAnsi="Myriad Pro"/>
          <w:bCs/>
          <w:sz w:val="22"/>
          <w:szCs w:val="22"/>
        </w:rPr>
        <w:t>which addresses risk factors and presents a strategy for ensuring the sustained impact of the initiative</w:t>
      </w:r>
      <w:r w:rsidR="006F275B" w:rsidRPr="00E445B6">
        <w:rPr>
          <w:rFonts w:ascii="Myriad Pro" w:hAnsi="Myriad Pro"/>
          <w:bCs/>
          <w:sz w:val="22"/>
          <w:szCs w:val="22"/>
        </w:rPr>
        <w:t>.</w:t>
      </w:r>
    </w:p>
    <w:p w14:paraId="38B3C743" w14:textId="5C5406DD" w:rsidR="0013678D" w:rsidRPr="00E445B6" w:rsidRDefault="0013678D" w:rsidP="0031655D">
      <w:pPr>
        <w:numPr>
          <w:ilvl w:val="0"/>
          <w:numId w:val="20"/>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t>Ownership and commitment of senior officials</w:t>
      </w:r>
      <w:r w:rsidRPr="00E445B6">
        <w:rPr>
          <w:rFonts w:ascii="Myriad Pro" w:hAnsi="Myriad Pro"/>
          <w:bCs/>
          <w:sz w:val="22"/>
          <w:szCs w:val="22"/>
        </w:rPr>
        <w:t xml:space="preserve">. </w:t>
      </w:r>
      <w:r w:rsidR="002C6459" w:rsidRPr="00E445B6">
        <w:rPr>
          <w:rFonts w:ascii="Myriad Pro" w:hAnsi="Myriad Pro"/>
          <w:bCs/>
          <w:sz w:val="22"/>
          <w:szCs w:val="22"/>
        </w:rPr>
        <w:t>Senior officials of the beneficiary agency have committed their support for the initiative, and the agency has demonstrated ownership</w:t>
      </w:r>
      <w:r w:rsidR="00A9398F" w:rsidRPr="00E445B6">
        <w:rPr>
          <w:rFonts w:ascii="Myriad Pro" w:hAnsi="Myriad Pro"/>
          <w:bCs/>
          <w:sz w:val="22"/>
          <w:szCs w:val="22"/>
        </w:rPr>
        <w:t xml:space="preserve"> by devoting human resources to the implementation process</w:t>
      </w:r>
      <w:r w:rsidR="002C6459" w:rsidRPr="00E445B6">
        <w:rPr>
          <w:rFonts w:ascii="Myriad Pro" w:hAnsi="Myriad Pro"/>
          <w:bCs/>
          <w:sz w:val="22"/>
          <w:szCs w:val="22"/>
        </w:rPr>
        <w:t xml:space="preserve">. </w:t>
      </w:r>
    </w:p>
    <w:p w14:paraId="0DD11BE0" w14:textId="77777777" w:rsidR="00A439D5" w:rsidRPr="00E445B6" w:rsidRDefault="00A439D5" w:rsidP="00563DBD">
      <w:pPr>
        <w:numPr>
          <w:ilvl w:val="0"/>
          <w:numId w:val="20"/>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sz w:val="22"/>
          <w:szCs w:val="22"/>
        </w:rPr>
        <w:t xml:space="preserve">Gender mainstreaming. The initiative meaningfully incorporates gender mainstreaming by considering gender perspectives in planned actions at all levels, including legislation, public services, or other programs. Men’s and women’s concerns and experiences are made an integral dimension of the design, implementation, monitoring and evaluation of the initiative so that women and men benefit equally. </w:t>
      </w:r>
    </w:p>
    <w:p w14:paraId="2CB744A4" w14:textId="77777777" w:rsidR="00A439D5" w:rsidRPr="00E445B6" w:rsidRDefault="00A439D5" w:rsidP="00106308">
      <w:pPr>
        <w:autoSpaceDE w:val="0"/>
        <w:autoSpaceDN w:val="0"/>
        <w:adjustRightInd w:val="0"/>
        <w:spacing w:after="0" w:line="240" w:lineRule="auto"/>
        <w:ind w:left="180"/>
        <w:rPr>
          <w:rFonts w:ascii="Myriad Pro" w:hAnsi="Myriad Pro"/>
          <w:bCs/>
          <w:sz w:val="22"/>
          <w:szCs w:val="22"/>
        </w:rPr>
      </w:pPr>
    </w:p>
    <w:p w14:paraId="104EC963" w14:textId="77777777" w:rsidR="00B679CA" w:rsidRPr="00E445B6" w:rsidRDefault="00B679CA" w:rsidP="0031655D">
      <w:pPr>
        <w:autoSpaceDE w:val="0"/>
        <w:autoSpaceDN w:val="0"/>
        <w:adjustRightInd w:val="0"/>
        <w:spacing w:after="0" w:line="240" w:lineRule="auto"/>
        <w:ind w:left="720"/>
        <w:rPr>
          <w:rFonts w:ascii="Myriad Pro" w:hAnsi="Myriad Pro"/>
          <w:bCs/>
          <w:sz w:val="22"/>
          <w:szCs w:val="22"/>
        </w:rPr>
      </w:pPr>
    </w:p>
    <w:p w14:paraId="79A4177F" w14:textId="40E5835E" w:rsidR="00B679CA" w:rsidRPr="00E445B6" w:rsidRDefault="002C6459" w:rsidP="00B679CA">
      <w:pPr>
        <w:autoSpaceDE w:val="0"/>
        <w:autoSpaceDN w:val="0"/>
        <w:adjustRightInd w:val="0"/>
        <w:spacing w:after="0" w:line="240" w:lineRule="auto"/>
        <w:rPr>
          <w:rFonts w:ascii="Myriad Pro" w:hAnsi="Myriad Pro"/>
          <w:bCs/>
          <w:sz w:val="22"/>
          <w:szCs w:val="22"/>
        </w:rPr>
      </w:pPr>
      <w:r w:rsidRPr="00E445B6">
        <w:rPr>
          <w:rFonts w:ascii="Myriad Pro" w:hAnsi="Myriad Pro"/>
          <w:bCs/>
          <w:sz w:val="22"/>
          <w:szCs w:val="22"/>
        </w:rPr>
        <w:t>In addition to the above</w:t>
      </w:r>
      <w:r w:rsidR="00837D67" w:rsidRPr="00E445B6">
        <w:rPr>
          <w:rFonts w:ascii="Myriad Pro" w:hAnsi="Myriad Pro"/>
          <w:bCs/>
          <w:sz w:val="22"/>
          <w:szCs w:val="22"/>
        </w:rPr>
        <w:t>, meeting</w:t>
      </w:r>
      <w:r w:rsidR="004C5FA3" w:rsidRPr="00E445B6">
        <w:rPr>
          <w:rFonts w:ascii="Myriad Pro" w:hAnsi="Myriad Pro"/>
          <w:bCs/>
          <w:sz w:val="22"/>
          <w:szCs w:val="22"/>
        </w:rPr>
        <w:t xml:space="preserve"> </w:t>
      </w:r>
      <w:r w:rsidR="00154E91" w:rsidRPr="00E445B6">
        <w:rPr>
          <w:rFonts w:ascii="Myriad Pro" w:hAnsi="Myriad Pro"/>
          <w:bCs/>
          <w:sz w:val="22"/>
          <w:szCs w:val="22"/>
        </w:rPr>
        <w:t xml:space="preserve">the </w:t>
      </w:r>
      <w:r w:rsidRPr="00E445B6">
        <w:rPr>
          <w:rFonts w:ascii="Myriad Pro" w:hAnsi="Myriad Pro"/>
          <w:bCs/>
          <w:sz w:val="22"/>
          <w:szCs w:val="22"/>
        </w:rPr>
        <w:t xml:space="preserve">following </w:t>
      </w:r>
      <w:r w:rsidR="00154E91" w:rsidRPr="00E445B6">
        <w:rPr>
          <w:rFonts w:ascii="Myriad Pro" w:hAnsi="Myriad Pro"/>
          <w:bCs/>
          <w:sz w:val="22"/>
          <w:szCs w:val="22"/>
        </w:rPr>
        <w:t xml:space="preserve">non-obligatory </w:t>
      </w:r>
      <w:r w:rsidRPr="00E445B6">
        <w:rPr>
          <w:rFonts w:ascii="Myriad Pro" w:hAnsi="Myriad Pro"/>
          <w:bCs/>
          <w:sz w:val="22"/>
          <w:szCs w:val="22"/>
        </w:rPr>
        <w:t>criteria</w:t>
      </w:r>
      <w:r w:rsidR="004C5FA3" w:rsidRPr="00E445B6">
        <w:rPr>
          <w:rFonts w:ascii="Myriad Pro" w:hAnsi="Myriad Pro"/>
          <w:bCs/>
          <w:sz w:val="22"/>
          <w:szCs w:val="22"/>
        </w:rPr>
        <w:t xml:space="preserve"> will be an asset</w:t>
      </w:r>
      <w:r w:rsidR="00154E91" w:rsidRPr="00E445B6">
        <w:rPr>
          <w:rFonts w:ascii="Myriad Pro" w:hAnsi="Myriad Pro"/>
          <w:bCs/>
          <w:sz w:val="22"/>
          <w:szCs w:val="22"/>
        </w:rPr>
        <w:t>:</w:t>
      </w:r>
    </w:p>
    <w:p w14:paraId="18AC6C67" w14:textId="77777777" w:rsidR="00B9501D" w:rsidRPr="00E445B6" w:rsidRDefault="00401F8D" w:rsidP="0031655D">
      <w:pPr>
        <w:numPr>
          <w:ilvl w:val="0"/>
          <w:numId w:val="21"/>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t>Engagement with the public</w:t>
      </w:r>
      <w:r w:rsidRPr="00E445B6">
        <w:rPr>
          <w:rFonts w:ascii="Myriad Pro" w:hAnsi="Myriad Pro"/>
          <w:bCs/>
          <w:sz w:val="22"/>
          <w:szCs w:val="22"/>
        </w:rPr>
        <w:t xml:space="preserve">. The initiative contributes to increasing </w:t>
      </w:r>
      <w:r w:rsidRPr="00E445B6">
        <w:rPr>
          <w:rFonts w:ascii="Myriad Pro" w:hAnsi="Myriad Pro"/>
          <w:bCs/>
          <w:sz w:val="22"/>
          <w:szCs w:val="22"/>
          <w:lang w:val="en-GB"/>
        </w:rPr>
        <w:t>public voice and partic</w:t>
      </w:r>
      <w:r w:rsidR="00FB04A5" w:rsidRPr="00E445B6">
        <w:rPr>
          <w:rFonts w:ascii="Myriad Pro" w:hAnsi="Myriad Pro"/>
          <w:bCs/>
          <w:sz w:val="22"/>
          <w:szCs w:val="22"/>
          <w:lang w:val="en-GB"/>
        </w:rPr>
        <w:t xml:space="preserve">ipation including during </w:t>
      </w:r>
      <w:r w:rsidRPr="00E445B6">
        <w:rPr>
          <w:rFonts w:ascii="Myriad Pro" w:hAnsi="Myriad Pro"/>
          <w:bCs/>
          <w:sz w:val="22"/>
          <w:szCs w:val="22"/>
          <w:lang w:val="en-GB"/>
        </w:rPr>
        <w:t>desig</w:t>
      </w:r>
      <w:r w:rsidR="00FB04A5" w:rsidRPr="00E445B6">
        <w:rPr>
          <w:rFonts w:ascii="Myriad Pro" w:hAnsi="Myriad Pro"/>
          <w:bCs/>
          <w:sz w:val="22"/>
          <w:szCs w:val="22"/>
          <w:lang w:val="en-GB"/>
        </w:rPr>
        <w:t>n, implementation, monitoring and</w:t>
      </w:r>
      <w:r w:rsidRPr="00E445B6">
        <w:rPr>
          <w:rFonts w:ascii="Myriad Pro" w:hAnsi="Myriad Pro"/>
          <w:bCs/>
          <w:sz w:val="22"/>
          <w:szCs w:val="22"/>
          <w:lang w:val="en-GB"/>
        </w:rPr>
        <w:t xml:space="preserve"> evaluation. </w:t>
      </w:r>
    </w:p>
    <w:p w14:paraId="0E79A813" w14:textId="29C77CA4" w:rsidR="002C6459" w:rsidRPr="00E445B6" w:rsidRDefault="00B679CA" w:rsidP="0031655D">
      <w:pPr>
        <w:numPr>
          <w:ilvl w:val="0"/>
          <w:numId w:val="21"/>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t>Regional/sub-national benefit</w:t>
      </w:r>
      <w:r w:rsidRPr="00E445B6">
        <w:rPr>
          <w:rFonts w:ascii="Myriad Pro" w:hAnsi="Myriad Pro"/>
          <w:bCs/>
          <w:sz w:val="22"/>
          <w:szCs w:val="22"/>
        </w:rPr>
        <w:t xml:space="preserve">. </w:t>
      </w:r>
      <w:r w:rsidR="002C6459" w:rsidRPr="00E445B6">
        <w:rPr>
          <w:rFonts w:ascii="Myriad Pro" w:hAnsi="Myriad Pro"/>
          <w:bCs/>
          <w:sz w:val="22"/>
          <w:szCs w:val="22"/>
        </w:rPr>
        <w:t>The initiative has an impact on citizens across the entire country.</w:t>
      </w:r>
      <w:r w:rsidRPr="00E445B6">
        <w:rPr>
          <w:rFonts w:ascii="Myriad Pro" w:hAnsi="Myriad Pro"/>
          <w:bCs/>
          <w:sz w:val="22"/>
          <w:szCs w:val="22"/>
        </w:rPr>
        <w:t xml:space="preserve"> </w:t>
      </w:r>
    </w:p>
    <w:p w14:paraId="1834362E" w14:textId="7AD42762" w:rsidR="000E39F0" w:rsidRPr="00E445B6" w:rsidRDefault="000E39F0" w:rsidP="0031655D">
      <w:pPr>
        <w:numPr>
          <w:ilvl w:val="0"/>
          <w:numId w:val="21"/>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t>Innovation.</w:t>
      </w:r>
      <w:r w:rsidRPr="00E445B6">
        <w:rPr>
          <w:rFonts w:ascii="Myriad Pro" w:hAnsi="Myriad Pro"/>
          <w:bCs/>
          <w:sz w:val="22"/>
          <w:szCs w:val="22"/>
        </w:rPr>
        <w:t xml:space="preserve"> The initiative takes a</w:t>
      </w:r>
      <w:r w:rsidR="00D079BC" w:rsidRPr="00E445B6">
        <w:rPr>
          <w:rFonts w:ascii="Myriad Pro" w:hAnsi="Myriad Pro"/>
          <w:bCs/>
          <w:sz w:val="22"/>
          <w:szCs w:val="22"/>
        </w:rPr>
        <w:t xml:space="preserve"> modern,</w:t>
      </w:r>
      <w:r w:rsidRPr="00E445B6">
        <w:rPr>
          <w:rFonts w:ascii="Myriad Pro" w:hAnsi="Myriad Pro"/>
          <w:bCs/>
          <w:sz w:val="22"/>
          <w:szCs w:val="22"/>
        </w:rPr>
        <w:t xml:space="preserve"> innovative approach to </w:t>
      </w:r>
      <w:r w:rsidR="00D079BC" w:rsidRPr="00E445B6">
        <w:rPr>
          <w:rFonts w:ascii="Myriad Pro" w:hAnsi="Myriad Pro"/>
          <w:bCs/>
          <w:sz w:val="22"/>
          <w:szCs w:val="22"/>
        </w:rPr>
        <w:t>improving the effectiveness and accessibility of government institutions</w:t>
      </w:r>
      <w:r w:rsidRPr="00E445B6">
        <w:rPr>
          <w:rFonts w:ascii="Myriad Pro" w:hAnsi="Myriad Pro"/>
          <w:bCs/>
          <w:sz w:val="22"/>
          <w:szCs w:val="22"/>
        </w:rPr>
        <w:t xml:space="preserve">. </w:t>
      </w:r>
    </w:p>
    <w:p w14:paraId="44838581" w14:textId="410C1572" w:rsidR="00B679CA" w:rsidRPr="00E445B6" w:rsidRDefault="00A9398F" w:rsidP="0031655D">
      <w:pPr>
        <w:numPr>
          <w:ilvl w:val="0"/>
          <w:numId w:val="21"/>
        </w:numPr>
        <w:autoSpaceDE w:val="0"/>
        <w:autoSpaceDN w:val="0"/>
        <w:adjustRightInd w:val="0"/>
        <w:spacing w:after="0" w:line="240" w:lineRule="auto"/>
        <w:ind w:left="540"/>
        <w:rPr>
          <w:rFonts w:ascii="Myriad Pro" w:hAnsi="Myriad Pro"/>
          <w:bCs/>
          <w:sz w:val="22"/>
          <w:szCs w:val="22"/>
        </w:rPr>
      </w:pPr>
      <w:r w:rsidRPr="00E445B6">
        <w:rPr>
          <w:rFonts w:ascii="Myriad Pro" w:hAnsi="Myriad Pro"/>
          <w:bCs/>
          <w:i/>
          <w:sz w:val="22"/>
          <w:szCs w:val="22"/>
        </w:rPr>
        <w:t>F</w:t>
      </w:r>
      <w:r w:rsidR="00B679CA" w:rsidRPr="00E445B6">
        <w:rPr>
          <w:rFonts w:ascii="Myriad Pro" w:hAnsi="Myriad Pro"/>
          <w:bCs/>
          <w:i/>
          <w:sz w:val="22"/>
          <w:szCs w:val="22"/>
        </w:rPr>
        <w:t>inancial resources</w:t>
      </w:r>
      <w:r w:rsidR="00B679CA" w:rsidRPr="00E445B6">
        <w:rPr>
          <w:rFonts w:ascii="Myriad Pro" w:hAnsi="Myriad Pro"/>
          <w:bCs/>
          <w:sz w:val="22"/>
          <w:szCs w:val="22"/>
        </w:rPr>
        <w:t xml:space="preserve">. </w:t>
      </w:r>
      <w:r w:rsidRPr="00E445B6">
        <w:rPr>
          <w:rFonts w:ascii="Myriad Pro" w:hAnsi="Myriad Pro"/>
          <w:bCs/>
          <w:sz w:val="22"/>
          <w:szCs w:val="22"/>
        </w:rPr>
        <w:t>F</w:t>
      </w:r>
      <w:r w:rsidR="002C6459" w:rsidRPr="00E445B6">
        <w:rPr>
          <w:rFonts w:ascii="Myriad Pro" w:hAnsi="Myriad Pro"/>
          <w:bCs/>
          <w:sz w:val="22"/>
          <w:szCs w:val="22"/>
        </w:rPr>
        <w:t xml:space="preserve">inancial resources have been devoted to the initiatives. This could include cost-sharing agreements with beneficiary agencies. </w:t>
      </w:r>
    </w:p>
    <w:p w14:paraId="691CE535" w14:textId="77777777" w:rsidR="00B679CA" w:rsidRPr="00E445B6" w:rsidRDefault="00B679CA" w:rsidP="00B679CA">
      <w:pPr>
        <w:autoSpaceDE w:val="0"/>
        <w:autoSpaceDN w:val="0"/>
        <w:adjustRightInd w:val="0"/>
        <w:spacing w:after="0" w:line="240" w:lineRule="auto"/>
        <w:rPr>
          <w:rFonts w:ascii="Myriad Pro" w:hAnsi="Myriad Pro"/>
          <w:bCs/>
          <w:sz w:val="22"/>
          <w:szCs w:val="22"/>
        </w:rPr>
      </w:pPr>
    </w:p>
    <w:p w14:paraId="44FC608A" w14:textId="77777777" w:rsidR="006D73B3" w:rsidRPr="00E445B6" w:rsidRDefault="006D73B3" w:rsidP="007F0A64">
      <w:pPr>
        <w:autoSpaceDE w:val="0"/>
        <w:autoSpaceDN w:val="0"/>
        <w:adjustRightInd w:val="0"/>
        <w:spacing w:after="0" w:line="240" w:lineRule="auto"/>
        <w:rPr>
          <w:rFonts w:ascii="Myriad Pro" w:eastAsiaTheme="minorHAnsi" w:hAnsi="Myriad Pro" w:cstheme="minorBidi"/>
          <w:sz w:val="22"/>
          <w:szCs w:val="22"/>
          <w:lang w:val="en-GB"/>
        </w:rPr>
      </w:pPr>
    </w:p>
    <w:p w14:paraId="21106FEB" w14:textId="77777777" w:rsidR="00A91913" w:rsidRPr="00E445B6" w:rsidRDefault="003E3BF7" w:rsidP="00C151D4">
      <w:pPr>
        <w:pStyle w:val="Heading2"/>
        <w:rPr>
          <w:b/>
          <w:color w:val="1F4E79" w:themeColor="accent1" w:themeShade="80"/>
          <w:lang w:val="en-GB"/>
        </w:rPr>
      </w:pPr>
      <w:r w:rsidRPr="00E445B6">
        <w:rPr>
          <w:b/>
          <w:color w:val="1F4E79" w:themeColor="accent1" w:themeShade="80"/>
          <w:lang w:val="en-GB"/>
        </w:rPr>
        <w:t xml:space="preserve">Implementing and monitoring a Capacity Development Response </w:t>
      </w:r>
    </w:p>
    <w:p w14:paraId="0EA23F6C" w14:textId="77777777" w:rsidR="00012E17" w:rsidRPr="00E445B6" w:rsidRDefault="003E3BF7" w:rsidP="00EB0CE9">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 xml:space="preserve">A capacity development response must be implemented in the context of the objectives and requirements of the sub-project in which it is embedded. Indicators for monitoring the progress, which include consideration of both capacity and performance improvements, will be agreed upon at this stage and the respective monitoring framework will be applied on a regular basis. </w:t>
      </w:r>
    </w:p>
    <w:p w14:paraId="0167DCCB" w14:textId="77777777" w:rsidR="00012E17" w:rsidRPr="00E445B6" w:rsidRDefault="00012E17" w:rsidP="00EB0CE9">
      <w:pPr>
        <w:autoSpaceDE w:val="0"/>
        <w:autoSpaceDN w:val="0"/>
        <w:adjustRightInd w:val="0"/>
        <w:spacing w:after="0" w:line="240" w:lineRule="auto"/>
        <w:rPr>
          <w:rFonts w:ascii="Myriad Pro" w:hAnsi="Myriad Pro"/>
          <w:bCs/>
          <w:sz w:val="22"/>
          <w:szCs w:val="22"/>
          <w:lang w:val="en-GB"/>
        </w:rPr>
      </w:pPr>
    </w:p>
    <w:p w14:paraId="088E00F6" w14:textId="77777777" w:rsidR="00EB0CE9" w:rsidRPr="00E445B6" w:rsidRDefault="003E3BF7" w:rsidP="00EB0CE9">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The GRF project team will guide the process as presented below:</w:t>
      </w:r>
    </w:p>
    <w:p w14:paraId="4AC78D19" w14:textId="77777777" w:rsidR="00EB0CE9" w:rsidRPr="00E445B6" w:rsidRDefault="00EB0CE9" w:rsidP="00EB0CE9">
      <w:pPr>
        <w:autoSpaceDE w:val="0"/>
        <w:autoSpaceDN w:val="0"/>
        <w:adjustRightInd w:val="0"/>
        <w:spacing w:after="0" w:line="240" w:lineRule="auto"/>
        <w:rPr>
          <w:rFonts w:ascii="Myriad Pro" w:hAnsi="Myriad Pro"/>
          <w:bCs/>
          <w:sz w:val="22"/>
          <w:szCs w:val="22"/>
          <w:lang w:val="en-GB"/>
        </w:rPr>
      </w:pPr>
    </w:p>
    <w:p w14:paraId="647CD21B" w14:textId="77777777" w:rsidR="00EB0CE9" w:rsidRPr="00E445B6" w:rsidRDefault="003E3BF7" w:rsidP="00E751FC">
      <w:pPr>
        <w:numPr>
          <w:ilvl w:val="1"/>
          <w:numId w:val="1"/>
        </w:numPr>
        <w:spacing w:after="0" w:line="240" w:lineRule="auto"/>
        <w:ind w:left="630" w:hanging="270"/>
        <w:rPr>
          <w:rFonts w:ascii="Myriad Pro" w:hAnsi="Myriad Pro"/>
          <w:bCs/>
          <w:sz w:val="22"/>
          <w:szCs w:val="22"/>
          <w:lang w:val="en-GB"/>
        </w:rPr>
      </w:pPr>
      <w:r w:rsidRPr="00E445B6">
        <w:rPr>
          <w:rFonts w:ascii="Myriad Pro" w:hAnsi="Myriad Pro"/>
          <w:bCs/>
          <w:sz w:val="22"/>
          <w:szCs w:val="22"/>
          <w:lang w:val="en-GB"/>
        </w:rPr>
        <w:t xml:space="preserve">Coordinate the implementation of a capacity development response; </w:t>
      </w:r>
    </w:p>
    <w:p w14:paraId="23954C0C" w14:textId="77777777" w:rsidR="000D3112" w:rsidRPr="00E445B6" w:rsidRDefault="000D3112" w:rsidP="000D3112">
      <w:pPr>
        <w:numPr>
          <w:ilvl w:val="1"/>
          <w:numId w:val="1"/>
        </w:numPr>
        <w:spacing w:after="0" w:line="240" w:lineRule="auto"/>
        <w:ind w:left="630" w:hanging="270"/>
        <w:rPr>
          <w:rFonts w:ascii="Myriad Pro" w:hAnsi="Myriad Pro"/>
          <w:bCs/>
          <w:sz w:val="22"/>
          <w:szCs w:val="22"/>
          <w:lang w:val="en-GB"/>
        </w:rPr>
      </w:pPr>
      <w:r w:rsidRPr="00E445B6">
        <w:rPr>
          <w:rFonts w:ascii="Myriad Pro" w:hAnsi="Myriad Pro"/>
          <w:bCs/>
          <w:sz w:val="22"/>
          <w:szCs w:val="22"/>
          <w:lang w:val="en-GB"/>
        </w:rPr>
        <w:t xml:space="preserve">Develop a monitoring framework in agreement with target counterparts; </w:t>
      </w:r>
    </w:p>
    <w:p w14:paraId="319333F7" w14:textId="77777777" w:rsidR="00EB0CE9" w:rsidRPr="00E445B6" w:rsidRDefault="003E3BF7" w:rsidP="00E751FC">
      <w:pPr>
        <w:numPr>
          <w:ilvl w:val="1"/>
          <w:numId w:val="1"/>
        </w:numPr>
        <w:spacing w:after="0" w:line="240" w:lineRule="auto"/>
        <w:ind w:left="630" w:hanging="270"/>
        <w:rPr>
          <w:rFonts w:ascii="Myriad Pro" w:hAnsi="Myriad Pro"/>
          <w:bCs/>
          <w:sz w:val="22"/>
          <w:szCs w:val="22"/>
          <w:lang w:val="en-GB"/>
        </w:rPr>
      </w:pPr>
      <w:r w:rsidRPr="00E445B6">
        <w:rPr>
          <w:rFonts w:ascii="Myriad Pro" w:hAnsi="Myriad Pro"/>
          <w:bCs/>
          <w:sz w:val="22"/>
          <w:szCs w:val="22"/>
          <w:lang w:val="en-GB"/>
        </w:rPr>
        <w:t>Provide advisory services to review, suggest appropriate monitoring indicators for capacity development, and conduct monitoring;</w:t>
      </w:r>
    </w:p>
    <w:p w14:paraId="773D48C5" w14:textId="77777777" w:rsidR="00EB0CE9" w:rsidRPr="00E445B6" w:rsidRDefault="003E3BF7" w:rsidP="00E751FC">
      <w:pPr>
        <w:numPr>
          <w:ilvl w:val="1"/>
          <w:numId w:val="1"/>
        </w:numPr>
        <w:spacing w:after="0" w:line="240" w:lineRule="auto"/>
        <w:ind w:left="630" w:hanging="270"/>
        <w:rPr>
          <w:rFonts w:ascii="Myriad Pro" w:hAnsi="Myriad Pro"/>
          <w:bCs/>
          <w:sz w:val="22"/>
          <w:szCs w:val="22"/>
          <w:lang w:val="en-GB"/>
        </w:rPr>
      </w:pPr>
      <w:r w:rsidRPr="00E445B6">
        <w:rPr>
          <w:rFonts w:ascii="Myriad Pro" w:hAnsi="Myriad Pro"/>
          <w:bCs/>
          <w:sz w:val="22"/>
          <w:szCs w:val="22"/>
          <w:lang w:val="en-GB"/>
        </w:rPr>
        <w:t>Monitor the sub-project implementation against pre-set indicators and</w:t>
      </w:r>
    </w:p>
    <w:p w14:paraId="051D96B2" w14:textId="77777777" w:rsidR="00EB0CE9" w:rsidRPr="00E445B6" w:rsidRDefault="003E3BF7" w:rsidP="00E751FC">
      <w:pPr>
        <w:numPr>
          <w:ilvl w:val="1"/>
          <w:numId w:val="1"/>
        </w:numPr>
        <w:spacing w:after="0" w:line="240" w:lineRule="auto"/>
        <w:ind w:left="630" w:hanging="270"/>
        <w:rPr>
          <w:rFonts w:ascii="Myriad Pro" w:hAnsi="Myriad Pro"/>
          <w:bCs/>
          <w:sz w:val="22"/>
          <w:szCs w:val="22"/>
          <w:lang w:val="en-GB"/>
        </w:rPr>
      </w:pPr>
      <w:r w:rsidRPr="00E445B6">
        <w:rPr>
          <w:rFonts w:ascii="Myriad Pro" w:hAnsi="Myriad Pro"/>
          <w:bCs/>
          <w:sz w:val="22"/>
          <w:szCs w:val="22"/>
          <w:lang w:val="en-GB"/>
        </w:rPr>
        <w:t>Provide ongoing analysis on the gender equality impact of the capacity development response.</w:t>
      </w:r>
    </w:p>
    <w:p w14:paraId="5B2AD825" w14:textId="77777777" w:rsidR="003723D8" w:rsidRPr="00E445B6" w:rsidRDefault="003723D8">
      <w:pPr>
        <w:spacing w:after="0" w:line="240" w:lineRule="auto"/>
        <w:rPr>
          <w:rFonts w:ascii="Myriad Pro" w:hAnsi="Myriad Pro"/>
          <w:bCs/>
          <w:sz w:val="22"/>
          <w:szCs w:val="22"/>
          <w:lang w:val="en-GB"/>
        </w:rPr>
      </w:pPr>
    </w:p>
    <w:p w14:paraId="15B2E719" w14:textId="77777777" w:rsidR="009C625E" w:rsidRPr="00E445B6" w:rsidRDefault="009C625E">
      <w:pPr>
        <w:spacing w:after="0" w:line="240" w:lineRule="auto"/>
        <w:rPr>
          <w:rFonts w:ascii="Myriad Pro" w:hAnsi="Myriad Pro"/>
          <w:bCs/>
          <w:sz w:val="22"/>
          <w:szCs w:val="22"/>
          <w:lang w:val="en-GB"/>
        </w:rPr>
      </w:pPr>
    </w:p>
    <w:p w14:paraId="0B5873E4" w14:textId="77777777" w:rsidR="00EB0CE9" w:rsidRPr="00E445B6" w:rsidRDefault="003E3BF7" w:rsidP="00C151D4">
      <w:pPr>
        <w:pStyle w:val="Heading2"/>
        <w:rPr>
          <w:b/>
          <w:color w:val="1F4E79" w:themeColor="accent1" w:themeShade="80"/>
          <w:lang w:val="en-GB"/>
        </w:rPr>
      </w:pPr>
      <w:r w:rsidRPr="00E445B6">
        <w:rPr>
          <w:b/>
          <w:color w:val="1F4E79" w:themeColor="accent1" w:themeShade="80"/>
          <w:lang w:val="en-GB"/>
        </w:rPr>
        <w:t>Evaluate Capacity Development</w:t>
      </w:r>
    </w:p>
    <w:p w14:paraId="5B62A215" w14:textId="45E84574" w:rsidR="00FE3493" w:rsidRPr="00E445B6" w:rsidRDefault="003E3BF7" w:rsidP="002650B0">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lastRenderedPageBreak/>
        <w:t xml:space="preserve">Having a reliable baseline with which to compare results is an important and necessary part of the evaluation process, allowing for greater measurability and objectivity. The Capacity </w:t>
      </w:r>
      <w:r w:rsidR="004A529B" w:rsidRPr="00E445B6">
        <w:rPr>
          <w:rFonts w:ascii="Myriad Pro" w:hAnsi="Myriad Pro"/>
          <w:bCs/>
          <w:sz w:val="22"/>
          <w:szCs w:val="22"/>
          <w:lang w:val="en-GB"/>
        </w:rPr>
        <w:t>A</w:t>
      </w:r>
      <w:r w:rsidRPr="00E445B6">
        <w:rPr>
          <w:rFonts w:ascii="Myriad Pro" w:hAnsi="Myriad Pro"/>
          <w:bCs/>
          <w:sz w:val="22"/>
          <w:szCs w:val="22"/>
          <w:lang w:val="en-GB"/>
        </w:rPr>
        <w:t xml:space="preserve">ssessment and Evaluation Specialist will design survey instruments for each target counterpart. This will be done </w:t>
      </w:r>
      <w:r w:rsidR="001B7B32" w:rsidRPr="00E445B6">
        <w:rPr>
          <w:rFonts w:ascii="Myriad Pro" w:hAnsi="Myriad Pro"/>
          <w:bCs/>
          <w:sz w:val="22"/>
          <w:szCs w:val="22"/>
          <w:lang w:val="en-GB"/>
        </w:rPr>
        <w:t>through focus</w:t>
      </w:r>
      <w:r w:rsidRPr="00E445B6">
        <w:rPr>
          <w:rFonts w:ascii="Myriad Pro" w:hAnsi="Myriad Pro"/>
          <w:bCs/>
          <w:sz w:val="22"/>
          <w:szCs w:val="22"/>
          <w:lang w:val="en-GB"/>
        </w:rPr>
        <w:t xml:space="preserve"> group discussions</w:t>
      </w:r>
      <w:r w:rsidR="001B7B32" w:rsidRPr="00E445B6">
        <w:rPr>
          <w:rFonts w:ascii="Myriad Pro" w:hAnsi="Myriad Pro"/>
          <w:bCs/>
          <w:sz w:val="22"/>
          <w:szCs w:val="22"/>
          <w:lang w:val="en-GB"/>
        </w:rPr>
        <w:t>, individual</w:t>
      </w:r>
      <w:r w:rsidRPr="00E445B6">
        <w:rPr>
          <w:rFonts w:ascii="Myriad Pro" w:hAnsi="Myriad Pro"/>
          <w:bCs/>
          <w:sz w:val="22"/>
          <w:szCs w:val="22"/>
          <w:lang w:val="en-GB"/>
        </w:rPr>
        <w:t xml:space="preserve"> questionnaires, or by direct observation, depending on the situation. </w:t>
      </w:r>
    </w:p>
    <w:p w14:paraId="71F0D891" w14:textId="77777777" w:rsidR="007F0A64" w:rsidRPr="00E445B6" w:rsidRDefault="007F0A64" w:rsidP="002650B0">
      <w:pPr>
        <w:autoSpaceDE w:val="0"/>
        <w:autoSpaceDN w:val="0"/>
        <w:adjustRightInd w:val="0"/>
        <w:spacing w:after="0" w:line="240" w:lineRule="auto"/>
        <w:rPr>
          <w:rFonts w:ascii="Myriad Pro" w:hAnsi="Myriad Pro"/>
          <w:bCs/>
          <w:sz w:val="22"/>
          <w:szCs w:val="22"/>
          <w:lang w:val="en-GB"/>
        </w:rPr>
      </w:pPr>
    </w:p>
    <w:p w14:paraId="3FB123D1" w14:textId="77777777" w:rsidR="00012E17" w:rsidRPr="00E445B6" w:rsidRDefault="003E3BF7" w:rsidP="002650B0">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The initial needs assessment of specific initiatives involving the project’s Capacity Assessment and Evaluation Specialist will be key in evaluating capacity development throughout the project. Using the indicators developed during the baseline for</w:t>
      </w:r>
      <w:r w:rsidR="00E43DF7" w:rsidRPr="00E445B6">
        <w:rPr>
          <w:rFonts w:ascii="Myriad Pro" w:hAnsi="Myriad Pro"/>
          <w:bCs/>
          <w:sz w:val="22"/>
          <w:szCs w:val="22"/>
          <w:lang w:val="en-GB"/>
        </w:rPr>
        <w:t xml:space="preserve"> </w:t>
      </w:r>
      <w:r w:rsidRPr="00E445B6">
        <w:rPr>
          <w:rFonts w:ascii="Myriad Pro" w:hAnsi="Myriad Pro"/>
          <w:bCs/>
          <w:sz w:val="22"/>
          <w:szCs w:val="22"/>
          <w:lang w:val="en-GB"/>
        </w:rPr>
        <w:t>measuring project impact, the evaluation process will take place as follows:</w:t>
      </w:r>
    </w:p>
    <w:p w14:paraId="09B7ED8F" w14:textId="77777777" w:rsidR="00EB0CE9" w:rsidRPr="00E445B6" w:rsidRDefault="003E3BF7" w:rsidP="00EB0CE9">
      <w:pPr>
        <w:pStyle w:val="ListParagraph"/>
        <w:numPr>
          <w:ilvl w:val="0"/>
          <w:numId w:val="7"/>
        </w:num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 xml:space="preserve">Provide an evaluation framework for capacity development, including illustrative indicators for capacity development responses and select an application context based on Evaluating for Results Methodology and process toolkit. Since </w:t>
      </w:r>
      <w:r w:rsidR="001A3DED" w:rsidRPr="00E445B6">
        <w:rPr>
          <w:rFonts w:ascii="Myriad Pro" w:hAnsi="Myriad Pro"/>
          <w:bCs/>
          <w:sz w:val="22"/>
          <w:szCs w:val="22"/>
          <w:lang w:val="en-GB"/>
        </w:rPr>
        <w:t>behavioural</w:t>
      </w:r>
      <w:r w:rsidRPr="00E445B6">
        <w:rPr>
          <w:rFonts w:ascii="Myriad Pro" w:hAnsi="Myriad Pro"/>
          <w:bCs/>
          <w:sz w:val="22"/>
          <w:szCs w:val="22"/>
          <w:lang w:val="en-GB"/>
        </w:rPr>
        <w:t xml:space="preserve"> change is difficult to quantify, the development of meaningful qualitative indicators will be crucial</w:t>
      </w:r>
      <w:r w:rsidR="00625470" w:rsidRPr="00E445B6">
        <w:rPr>
          <w:rFonts w:ascii="Myriad Pro" w:hAnsi="Myriad Pro"/>
          <w:bCs/>
          <w:sz w:val="22"/>
          <w:szCs w:val="22"/>
          <w:lang w:val="en-GB"/>
        </w:rPr>
        <w:t>.</w:t>
      </w:r>
    </w:p>
    <w:p w14:paraId="70213840" w14:textId="77777777" w:rsidR="00EB0CE9" w:rsidRPr="00E445B6" w:rsidRDefault="003E3BF7" w:rsidP="00EB0CE9">
      <w:pPr>
        <w:pStyle w:val="ListParagraph"/>
        <w:numPr>
          <w:ilvl w:val="0"/>
          <w:numId w:val="7"/>
        </w:num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Conduct evaluations within a period of</w:t>
      </w:r>
      <w:r w:rsidR="00B92D24" w:rsidRPr="00E445B6">
        <w:rPr>
          <w:rFonts w:ascii="Myriad Pro" w:hAnsi="Myriad Pro"/>
          <w:bCs/>
          <w:sz w:val="22"/>
          <w:szCs w:val="22"/>
          <w:lang w:val="en-GB"/>
        </w:rPr>
        <w:t xml:space="preserve"> six</w:t>
      </w:r>
      <w:r w:rsidRPr="00E445B6">
        <w:rPr>
          <w:rFonts w:ascii="Myriad Pro" w:hAnsi="Myriad Pro"/>
          <w:bCs/>
          <w:sz w:val="22"/>
          <w:szCs w:val="22"/>
          <w:lang w:val="en-GB"/>
        </w:rPr>
        <w:t xml:space="preserve"> months after the completion of </w:t>
      </w:r>
      <w:r w:rsidR="00625470" w:rsidRPr="00E445B6">
        <w:rPr>
          <w:rFonts w:ascii="Myriad Pro" w:hAnsi="Myriad Pro"/>
          <w:bCs/>
          <w:sz w:val="22"/>
          <w:szCs w:val="22"/>
          <w:lang w:val="en-GB"/>
        </w:rPr>
        <w:t>each</w:t>
      </w:r>
      <w:r w:rsidRPr="00E445B6">
        <w:rPr>
          <w:rFonts w:ascii="Myriad Pro" w:hAnsi="Myriad Pro"/>
          <w:bCs/>
          <w:sz w:val="22"/>
          <w:szCs w:val="22"/>
          <w:lang w:val="en-GB"/>
        </w:rPr>
        <w:t xml:space="preserve"> sub-project</w:t>
      </w:r>
      <w:r w:rsidR="00012E17" w:rsidRPr="00E445B6">
        <w:rPr>
          <w:rFonts w:ascii="Myriad Pro" w:hAnsi="Myriad Pro"/>
          <w:bCs/>
          <w:sz w:val="22"/>
          <w:szCs w:val="22"/>
          <w:lang w:val="en-GB"/>
        </w:rPr>
        <w:t>.</w:t>
      </w:r>
      <w:r w:rsidRPr="00E445B6">
        <w:rPr>
          <w:rFonts w:ascii="Myriad Pro" w:hAnsi="Myriad Pro"/>
          <w:bCs/>
          <w:sz w:val="22"/>
          <w:szCs w:val="22"/>
          <w:lang w:val="en-GB"/>
        </w:rPr>
        <w:t xml:space="preserve"> </w:t>
      </w:r>
      <w:r w:rsidR="00012E17" w:rsidRPr="00E445B6">
        <w:rPr>
          <w:rFonts w:ascii="Myriad Pro" w:hAnsi="Myriad Pro"/>
          <w:sz w:val="22"/>
          <w:szCs w:val="22"/>
          <w:lang w:val="en-GB"/>
        </w:rPr>
        <w:t>A</w:t>
      </w:r>
      <w:r w:rsidRPr="00E445B6">
        <w:rPr>
          <w:rFonts w:ascii="Myriad Pro" w:hAnsi="Myriad Pro"/>
          <w:sz w:val="22"/>
          <w:szCs w:val="22"/>
          <w:lang w:val="en-GB"/>
        </w:rPr>
        <w:t xml:space="preserve"> repeat exercise, then final evaluation, will be carried out using the same questionnaires and indicators, </w:t>
      </w:r>
      <w:r w:rsidR="00B92D24" w:rsidRPr="00E445B6">
        <w:rPr>
          <w:rFonts w:ascii="Myriad Pro" w:hAnsi="Myriad Pro"/>
          <w:sz w:val="22"/>
          <w:szCs w:val="22"/>
          <w:lang w:val="en-GB"/>
        </w:rPr>
        <w:t xml:space="preserve">if </w:t>
      </w:r>
      <w:r w:rsidRPr="00E445B6">
        <w:rPr>
          <w:rFonts w:ascii="Myriad Pro" w:hAnsi="Myriad Pro"/>
          <w:sz w:val="22"/>
          <w:szCs w:val="22"/>
          <w:lang w:val="en-GB"/>
        </w:rPr>
        <w:t>possible</w:t>
      </w:r>
      <w:r w:rsidR="00625470" w:rsidRPr="00E445B6">
        <w:rPr>
          <w:rFonts w:ascii="Myriad Pro" w:hAnsi="Myriad Pro"/>
          <w:sz w:val="22"/>
          <w:szCs w:val="22"/>
          <w:lang w:val="en-GB"/>
        </w:rPr>
        <w:t xml:space="preserve"> with</w:t>
      </w:r>
      <w:r w:rsidRPr="00E445B6">
        <w:rPr>
          <w:rFonts w:ascii="Myriad Pro" w:hAnsi="Myriad Pro"/>
          <w:sz w:val="22"/>
          <w:szCs w:val="22"/>
          <w:lang w:val="en-GB"/>
        </w:rPr>
        <w:t xml:space="preserve"> the same enumerators and respondents</w:t>
      </w:r>
      <w:r w:rsidR="00625470" w:rsidRPr="00E445B6">
        <w:rPr>
          <w:rFonts w:ascii="Myriad Pro" w:hAnsi="Myriad Pro"/>
          <w:sz w:val="22"/>
          <w:szCs w:val="22"/>
          <w:lang w:val="en-GB"/>
        </w:rPr>
        <w:t xml:space="preserve"> i</w:t>
      </w:r>
      <w:r w:rsidRPr="00E445B6">
        <w:rPr>
          <w:rFonts w:ascii="Myriad Pro" w:hAnsi="Myriad Pro"/>
          <w:sz w:val="22"/>
          <w:szCs w:val="22"/>
          <w:lang w:val="en-GB"/>
        </w:rPr>
        <w:t>n order to measure impact. Some baseline data will only be collected during the implementation of the action rather than at project start up</w:t>
      </w:r>
      <w:r w:rsidR="00625470" w:rsidRPr="00E445B6">
        <w:rPr>
          <w:rFonts w:ascii="Myriad Pro" w:hAnsi="Myriad Pro"/>
          <w:sz w:val="22"/>
          <w:szCs w:val="22"/>
          <w:lang w:val="en-GB"/>
        </w:rPr>
        <w:t>. A</w:t>
      </w:r>
      <w:r w:rsidRPr="00E445B6">
        <w:rPr>
          <w:rFonts w:ascii="Myriad Pro" w:hAnsi="Myriad Pro"/>
          <w:sz w:val="22"/>
          <w:szCs w:val="22"/>
          <w:lang w:val="en-GB"/>
        </w:rPr>
        <w:t>ll data from these separate activities will be compiled in a final evaluation report, delivered at the end of the project</w:t>
      </w:r>
      <w:r w:rsidR="00625470" w:rsidRPr="00E445B6">
        <w:rPr>
          <w:rFonts w:ascii="Myriad Pro" w:hAnsi="Myriad Pro"/>
          <w:bCs/>
          <w:sz w:val="22"/>
          <w:szCs w:val="22"/>
          <w:lang w:val="en-GB"/>
        </w:rPr>
        <w:t>.</w:t>
      </w:r>
    </w:p>
    <w:p w14:paraId="4577DD05" w14:textId="77777777" w:rsidR="00EB0CE9" w:rsidRPr="00E445B6" w:rsidRDefault="003E3BF7" w:rsidP="00EB0CE9">
      <w:pPr>
        <w:pStyle w:val="ListParagraph"/>
        <w:numPr>
          <w:ilvl w:val="0"/>
          <w:numId w:val="7"/>
        </w:num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Based on evaluation results, inform new phases of capacity development planning.</w:t>
      </w:r>
    </w:p>
    <w:p w14:paraId="2266E6B4" w14:textId="77777777" w:rsidR="00EB0CE9" w:rsidRPr="00E445B6" w:rsidRDefault="00EB0CE9" w:rsidP="00EB0CE9">
      <w:pPr>
        <w:pStyle w:val="ListParagraph"/>
        <w:autoSpaceDE w:val="0"/>
        <w:autoSpaceDN w:val="0"/>
        <w:adjustRightInd w:val="0"/>
        <w:spacing w:after="0" w:line="240" w:lineRule="auto"/>
        <w:rPr>
          <w:rFonts w:ascii="Myriad Pro" w:hAnsi="Myriad Pro"/>
          <w:bCs/>
          <w:sz w:val="22"/>
          <w:szCs w:val="22"/>
          <w:lang w:val="en-GB"/>
        </w:rPr>
      </w:pPr>
    </w:p>
    <w:p w14:paraId="60AD51B8" w14:textId="4254B56E" w:rsidR="00116BD3" w:rsidRPr="00E445B6" w:rsidRDefault="003E3BF7" w:rsidP="00EB0CE9">
      <w:pPr>
        <w:autoSpaceDE w:val="0"/>
        <w:autoSpaceDN w:val="0"/>
        <w:adjustRightInd w:val="0"/>
        <w:spacing w:after="0" w:line="240" w:lineRule="auto"/>
        <w:rPr>
          <w:rFonts w:ascii="Myriad Pro" w:hAnsi="Myriad Pro"/>
          <w:bCs/>
          <w:sz w:val="22"/>
          <w:szCs w:val="22"/>
          <w:lang w:val="en-GB"/>
        </w:rPr>
      </w:pPr>
      <w:r w:rsidRPr="00E445B6">
        <w:rPr>
          <w:rFonts w:ascii="Myriad Pro" w:hAnsi="Myriad Pro"/>
          <w:bCs/>
          <w:sz w:val="22"/>
          <w:szCs w:val="22"/>
          <w:lang w:val="en-GB"/>
        </w:rPr>
        <w:t xml:space="preserve">Wherever possible, the project will ensure the facilitation of a dialogue within the government and/or between the government, CSOs and the general public on issues of common concern. This could be implemented through specific, joint sub-projects and strategic meetings in thematic groups. </w:t>
      </w:r>
    </w:p>
    <w:p w14:paraId="7424E0DF" w14:textId="77777777" w:rsidR="00116BD3" w:rsidRPr="00E445B6" w:rsidRDefault="00116BD3" w:rsidP="00EB0CE9">
      <w:pPr>
        <w:autoSpaceDE w:val="0"/>
        <w:autoSpaceDN w:val="0"/>
        <w:adjustRightInd w:val="0"/>
        <w:spacing w:after="0" w:line="240" w:lineRule="auto"/>
        <w:rPr>
          <w:rFonts w:ascii="Myriad Pro" w:hAnsi="Myriad Pro"/>
          <w:bCs/>
          <w:sz w:val="22"/>
          <w:szCs w:val="22"/>
          <w:lang w:val="en-GB"/>
        </w:rPr>
      </w:pPr>
    </w:p>
    <w:p w14:paraId="45D3D3D5" w14:textId="77777777" w:rsidR="003723D8" w:rsidRPr="00E445B6" w:rsidRDefault="009111B2">
      <w:pPr>
        <w:pStyle w:val="Heading2"/>
        <w:rPr>
          <w:rFonts w:eastAsiaTheme="minorHAnsi"/>
          <w:lang w:val="en-GB"/>
        </w:rPr>
      </w:pPr>
      <w:r w:rsidRPr="00E445B6">
        <w:rPr>
          <w:rStyle w:val="Emphasis"/>
          <w:rFonts w:eastAsiaTheme="minorHAnsi"/>
          <w:i w:val="0"/>
          <w:color w:val="1F4E79" w:themeColor="accent1" w:themeShade="80"/>
          <w:spacing w:val="5"/>
          <w:lang w:val="en-GB"/>
        </w:rPr>
        <w:t>Sustainability</w:t>
      </w:r>
    </w:p>
    <w:p w14:paraId="6A725FED" w14:textId="1CF9D5C1" w:rsidR="00EB0CE9" w:rsidRPr="00E445B6" w:rsidRDefault="003E3BF7" w:rsidP="007F0A64">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Capacity building </w:t>
      </w:r>
      <w:r w:rsidR="007C448A" w:rsidRPr="00E445B6">
        <w:rPr>
          <w:rFonts w:ascii="Myriad Pro" w:eastAsiaTheme="minorHAnsi" w:hAnsi="Myriad Pro" w:cstheme="minorBidi"/>
          <w:sz w:val="22"/>
          <w:szCs w:val="22"/>
          <w:lang w:val="en-GB"/>
        </w:rPr>
        <w:t>of public</w:t>
      </w:r>
      <w:r w:rsidRPr="00E445B6">
        <w:rPr>
          <w:rFonts w:ascii="Myriad Pro" w:eastAsiaTheme="minorHAnsi" w:hAnsi="Myriad Pro" w:cstheme="minorBidi"/>
          <w:sz w:val="22"/>
          <w:szCs w:val="22"/>
          <w:lang w:val="en-GB"/>
        </w:rPr>
        <w:t xml:space="preserve"> sector reforms of Georgia is an investment in the </w:t>
      </w:r>
      <w:r w:rsidR="00B33517" w:rsidRPr="00E445B6">
        <w:rPr>
          <w:rFonts w:ascii="Myriad Pro" w:eastAsiaTheme="minorHAnsi" w:hAnsi="Myriad Pro" w:cstheme="minorBidi"/>
          <w:sz w:val="22"/>
          <w:szCs w:val="22"/>
          <w:lang w:val="en-GB"/>
        </w:rPr>
        <w:t>future. The</w:t>
      </w:r>
      <w:r w:rsidRPr="00E445B6">
        <w:rPr>
          <w:rFonts w:ascii="Myriad Pro" w:eastAsiaTheme="minorHAnsi" w:hAnsi="Myriad Pro" w:cstheme="minorBidi"/>
          <w:sz w:val="22"/>
          <w:szCs w:val="22"/>
          <w:lang w:val="en-GB"/>
        </w:rPr>
        <w:t xml:space="preserve"> trust of citizens, and thus the stability of government institutions, is closely linked to policy making and service delivery capacity – as is a consistent and sustained process of further Euro-Atlantic integration.</w:t>
      </w:r>
      <w:r w:rsidR="00B92D24" w:rsidRPr="00E445B6">
        <w:rPr>
          <w:rFonts w:ascii="Myriad Pro" w:eastAsiaTheme="minorHAnsi" w:hAnsi="Myriad Pro" w:cstheme="minorBidi"/>
          <w:sz w:val="22"/>
          <w:szCs w:val="22"/>
          <w:lang w:val="en-GB"/>
        </w:rPr>
        <w:t xml:space="preserve"> </w:t>
      </w:r>
      <w:r w:rsidRPr="00E445B6">
        <w:rPr>
          <w:rFonts w:ascii="Myriad Pro" w:eastAsiaTheme="minorHAnsi" w:hAnsi="Myriad Pro" w:cstheme="minorBidi"/>
          <w:sz w:val="22"/>
          <w:szCs w:val="22"/>
          <w:lang w:val="en-GB"/>
        </w:rPr>
        <w:t xml:space="preserve">GRF intervention has been continuously supporting key institutions in strengthening these capacities. Each initiative has been implemented in a way that aims to maximize the sustainability of results. </w:t>
      </w:r>
    </w:p>
    <w:p w14:paraId="40D7073A" w14:textId="77777777" w:rsidR="007F0A64" w:rsidRPr="00E445B6" w:rsidRDefault="007F0A64" w:rsidP="007F0A64">
      <w:pPr>
        <w:spacing w:after="0" w:line="240" w:lineRule="auto"/>
        <w:rPr>
          <w:rFonts w:ascii="Myriad Pro" w:eastAsiaTheme="minorHAnsi" w:hAnsi="Myriad Pro" w:cstheme="minorBidi"/>
          <w:sz w:val="22"/>
          <w:szCs w:val="22"/>
          <w:lang w:val="en-GB"/>
        </w:rPr>
      </w:pPr>
    </w:p>
    <w:p w14:paraId="143D06C7" w14:textId="4556863E" w:rsidR="00EB0CE9" w:rsidRPr="00E445B6" w:rsidRDefault="003E3BF7" w:rsidP="00EB0CE9">
      <w:pPr>
        <w:spacing w:after="0" w:line="240" w:lineRule="auto"/>
        <w:rPr>
          <w:rFonts w:ascii="Myriad Pro" w:hAnsi="Myriad Pro"/>
          <w:color w:val="000000"/>
          <w:sz w:val="22"/>
          <w:szCs w:val="22"/>
          <w:lang w:val="en-GB"/>
        </w:rPr>
      </w:pPr>
      <w:r w:rsidRPr="00E445B6">
        <w:rPr>
          <w:rFonts w:ascii="Myriad Pro" w:eastAsiaTheme="minorHAnsi" w:hAnsi="Myriad Pro" w:cstheme="minorBidi"/>
          <w:sz w:val="22"/>
          <w:szCs w:val="22"/>
          <w:lang w:val="en-GB"/>
        </w:rPr>
        <w:t>Ensuring</w:t>
      </w:r>
      <w:r w:rsidR="00012E17" w:rsidRPr="00E445B6">
        <w:rPr>
          <w:rFonts w:ascii="Myriad Pro" w:eastAsiaTheme="minorHAnsi" w:hAnsi="Myriad Pro" w:cstheme="minorBidi"/>
          <w:sz w:val="22"/>
          <w:szCs w:val="22"/>
          <w:lang w:val="en-GB"/>
        </w:rPr>
        <w:t xml:space="preserve"> the</w:t>
      </w:r>
      <w:r w:rsidRPr="00E445B6">
        <w:rPr>
          <w:rFonts w:ascii="Myriad Pro" w:eastAsiaTheme="minorHAnsi" w:hAnsi="Myriad Pro" w:cstheme="minorBidi"/>
          <w:sz w:val="22"/>
          <w:szCs w:val="22"/>
          <w:lang w:val="en-GB"/>
        </w:rPr>
        <w:t xml:space="preserve"> sustainability </w:t>
      </w:r>
      <w:r w:rsidR="007C448A" w:rsidRPr="00E445B6">
        <w:rPr>
          <w:rFonts w:ascii="Myriad Pro" w:eastAsiaTheme="minorHAnsi" w:hAnsi="Myriad Pro" w:cstheme="minorBidi"/>
          <w:sz w:val="22"/>
          <w:szCs w:val="22"/>
          <w:lang w:val="en-GB"/>
        </w:rPr>
        <w:t>of GRF</w:t>
      </w:r>
      <w:r w:rsidRPr="00E445B6">
        <w:rPr>
          <w:rFonts w:ascii="Myriad Pro" w:eastAsiaTheme="minorHAnsi" w:hAnsi="Myriad Pro" w:cstheme="minorBidi"/>
          <w:sz w:val="22"/>
          <w:szCs w:val="22"/>
          <w:lang w:val="en-GB"/>
        </w:rPr>
        <w:t xml:space="preserve"> initiatives will remain the highest priority for UNDP in the proposed new phase of the GRF. The experience and lessons learned from previous interventions as well as UNDP good practices in general will feed into the sustainability strategy of the new phase. </w:t>
      </w:r>
      <w:r w:rsidRPr="00E445B6">
        <w:rPr>
          <w:rFonts w:ascii="Myriad Pro" w:hAnsi="Myriad Pro"/>
          <w:color w:val="000000"/>
          <w:sz w:val="22"/>
          <w:szCs w:val="22"/>
          <w:lang w:val="en-GB"/>
        </w:rPr>
        <w:t xml:space="preserve">The goal of sustainability in the model is to implement and maintain effective initiatives and systems that are continually responsive to stakeholders’ needs. This is accomplished by examining factors </w:t>
      </w:r>
      <w:r w:rsidR="00012E17" w:rsidRPr="00E445B6">
        <w:rPr>
          <w:rFonts w:ascii="Myriad Pro" w:hAnsi="Myriad Pro"/>
          <w:color w:val="000000"/>
          <w:sz w:val="22"/>
          <w:szCs w:val="22"/>
          <w:lang w:val="en-GB"/>
        </w:rPr>
        <w:t>that</w:t>
      </w:r>
      <w:r w:rsidRPr="00E445B6">
        <w:rPr>
          <w:rFonts w:ascii="Myriad Pro" w:hAnsi="Myriad Pro"/>
          <w:color w:val="000000"/>
          <w:sz w:val="22"/>
          <w:szCs w:val="22"/>
          <w:lang w:val="en-GB"/>
        </w:rPr>
        <w:t xml:space="preserve">, if addressed diligently through strategic planning, can increase the sustainability of interventions and their results. </w:t>
      </w:r>
    </w:p>
    <w:p w14:paraId="0439B772" w14:textId="77777777" w:rsidR="00EB0CE9" w:rsidRPr="00E445B6" w:rsidRDefault="00EB0CE9" w:rsidP="00EB0CE9">
      <w:pPr>
        <w:spacing w:after="0" w:line="240" w:lineRule="auto"/>
        <w:rPr>
          <w:rFonts w:ascii="Myriad Pro" w:hAnsi="Myriad Pro"/>
          <w:color w:val="000000"/>
          <w:sz w:val="22"/>
          <w:szCs w:val="22"/>
          <w:lang w:val="en-GB"/>
        </w:rPr>
      </w:pPr>
    </w:p>
    <w:p w14:paraId="353F37E7" w14:textId="77777777" w:rsidR="009E42E6" w:rsidRPr="00E445B6" w:rsidRDefault="009E42E6" w:rsidP="00EB0CE9">
      <w:pPr>
        <w:spacing w:after="0" w:line="240" w:lineRule="auto"/>
        <w:rPr>
          <w:rFonts w:ascii="Myriad Pro" w:hAnsi="Myriad Pro"/>
          <w:color w:val="000000"/>
          <w:sz w:val="22"/>
          <w:szCs w:val="22"/>
          <w:lang w:val="en-GB"/>
        </w:rPr>
      </w:pPr>
    </w:p>
    <w:p w14:paraId="55506831" w14:textId="77777777" w:rsidR="00EB0CE9" w:rsidRPr="00E445B6" w:rsidRDefault="003E3BF7" w:rsidP="00EB0CE9">
      <w:pPr>
        <w:spacing w:after="0" w:line="240" w:lineRule="auto"/>
        <w:rPr>
          <w:rFonts w:ascii="Myriad Pro" w:hAnsi="Myriad Pro"/>
          <w:color w:val="000000"/>
          <w:sz w:val="22"/>
          <w:szCs w:val="22"/>
          <w:lang w:val="en-GB"/>
        </w:rPr>
      </w:pPr>
      <w:r w:rsidRPr="00E445B6">
        <w:rPr>
          <w:rFonts w:ascii="Myriad Pro" w:hAnsi="Myriad Pro"/>
          <w:color w:val="000000"/>
          <w:sz w:val="22"/>
          <w:szCs w:val="22"/>
          <w:lang w:val="en-GB"/>
        </w:rPr>
        <w:t>These factors include:</w:t>
      </w:r>
    </w:p>
    <w:p w14:paraId="08BA0063" w14:textId="77777777" w:rsidR="00EB0CE9" w:rsidRPr="00E445B6" w:rsidRDefault="00EB0CE9" w:rsidP="00EB0CE9">
      <w:pPr>
        <w:spacing w:after="0" w:line="240" w:lineRule="auto"/>
        <w:rPr>
          <w:rFonts w:ascii="Myriad Pro" w:hAnsi="Myriad Pro"/>
          <w:color w:val="000000"/>
          <w:sz w:val="22"/>
          <w:szCs w:val="22"/>
          <w:lang w:val="en-GB"/>
        </w:rPr>
      </w:pPr>
    </w:p>
    <w:p w14:paraId="62AD8E9C" w14:textId="77777777" w:rsidR="00EB0CE9" w:rsidRPr="00E445B6" w:rsidRDefault="003E3BF7" w:rsidP="009762C1">
      <w:pPr>
        <w:numPr>
          <w:ilvl w:val="0"/>
          <w:numId w:val="9"/>
        </w:numPr>
        <w:shd w:val="clear" w:color="auto" w:fill="FFFFFF"/>
        <w:tabs>
          <w:tab w:val="clear" w:pos="720"/>
        </w:tabs>
        <w:spacing w:after="0" w:line="269" w:lineRule="atLeast"/>
        <w:ind w:left="450"/>
        <w:rPr>
          <w:rFonts w:ascii="Myriad Pro" w:hAnsi="Myriad Pro"/>
          <w:color w:val="000000"/>
          <w:sz w:val="22"/>
          <w:szCs w:val="22"/>
          <w:lang w:val="en-GB"/>
        </w:rPr>
      </w:pPr>
      <w:r w:rsidRPr="00E445B6">
        <w:rPr>
          <w:rFonts w:ascii="Myriad Pro" w:hAnsi="Myriad Pro"/>
          <w:b/>
          <w:bCs/>
          <w:color w:val="000000"/>
          <w:sz w:val="22"/>
          <w:szCs w:val="22"/>
          <w:lang w:val="en-GB"/>
        </w:rPr>
        <w:t xml:space="preserve">Alignment of the program with stakeholder needs: </w:t>
      </w:r>
      <w:r w:rsidRPr="00E445B6">
        <w:rPr>
          <w:rFonts w:ascii="Myriad Pro" w:eastAsiaTheme="minorHAnsi" w:hAnsi="Myriad Pro" w:cstheme="minorBidi"/>
          <w:sz w:val="22"/>
          <w:szCs w:val="22"/>
          <w:lang w:val="en-GB"/>
        </w:rPr>
        <w:t xml:space="preserve">The project objective is linked to the </w:t>
      </w:r>
      <w:r w:rsidR="001A3DED" w:rsidRPr="00E445B6">
        <w:rPr>
          <w:rFonts w:ascii="Myriad Pro" w:eastAsiaTheme="minorHAnsi" w:hAnsi="Myriad Pro" w:cstheme="minorBidi"/>
          <w:sz w:val="22"/>
          <w:szCs w:val="22"/>
          <w:lang w:val="en-GB"/>
        </w:rPr>
        <w:t>fulfilment</w:t>
      </w:r>
      <w:r w:rsidRPr="00E445B6">
        <w:rPr>
          <w:rFonts w:ascii="Myriad Pro" w:eastAsiaTheme="minorHAnsi" w:hAnsi="Myriad Pro" w:cstheme="minorBidi"/>
          <w:sz w:val="22"/>
          <w:szCs w:val="22"/>
          <w:lang w:val="en-GB"/>
        </w:rPr>
        <w:t xml:space="preserve"> of national and/or agency’s strategic priorities</w:t>
      </w:r>
      <w:r w:rsidR="000D3112" w:rsidRPr="00E445B6">
        <w:rPr>
          <w:rFonts w:ascii="Myriad Pro" w:eastAsiaTheme="minorHAnsi" w:hAnsi="Myriad Pro" w:cstheme="minorBidi"/>
          <w:sz w:val="22"/>
          <w:szCs w:val="22"/>
          <w:lang w:val="en-GB"/>
        </w:rPr>
        <w:t xml:space="preserve">. Reforms must </w:t>
      </w:r>
      <w:r w:rsidRPr="00E445B6">
        <w:rPr>
          <w:rFonts w:ascii="Myriad Pro" w:hAnsi="Myriad Pro"/>
          <w:color w:val="000000"/>
          <w:sz w:val="22"/>
          <w:szCs w:val="22"/>
          <w:lang w:val="en-GB"/>
        </w:rPr>
        <w:t xml:space="preserve">meet the needs of intended users and other stakeholders if </w:t>
      </w:r>
      <w:r w:rsidR="000D3112" w:rsidRPr="00E445B6">
        <w:rPr>
          <w:rFonts w:ascii="Myriad Pro" w:hAnsi="Myriad Pro"/>
          <w:color w:val="000000"/>
          <w:sz w:val="22"/>
          <w:szCs w:val="22"/>
          <w:lang w:val="en-GB"/>
        </w:rPr>
        <w:t xml:space="preserve">they are </w:t>
      </w:r>
      <w:r w:rsidRPr="00E445B6">
        <w:rPr>
          <w:rFonts w:ascii="Myriad Pro" w:hAnsi="Myriad Pro"/>
          <w:color w:val="000000"/>
          <w:sz w:val="22"/>
          <w:szCs w:val="22"/>
          <w:lang w:val="en-GB"/>
        </w:rPr>
        <w:t xml:space="preserve">to be sustained. </w:t>
      </w:r>
      <w:r w:rsidRPr="00E445B6">
        <w:rPr>
          <w:rFonts w:ascii="Myriad Pro" w:eastAsiaTheme="minorHAnsi" w:hAnsi="Myriad Pro" w:cstheme="minorBidi"/>
          <w:sz w:val="22"/>
          <w:szCs w:val="22"/>
          <w:lang w:val="en-GB"/>
        </w:rPr>
        <w:t xml:space="preserve">The </w:t>
      </w:r>
      <w:r w:rsidR="000D3112" w:rsidRPr="00E445B6">
        <w:rPr>
          <w:rFonts w:ascii="Myriad Pro" w:eastAsiaTheme="minorHAnsi" w:hAnsi="Myriad Pro" w:cstheme="minorBidi"/>
          <w:sz w:val="22"/>
          <w:szCs w:val="22"/>
          <w:lang w:val="en-GB"/>
        </w:rPr>
        <w:t>intervention logic therefore is to support initiatives that are</w:t>
      </w:r>
      <w:r w:rsidRPr="00E445B6">
        <w:rPr>
          <w:rFonts w:ascii="Myriad Pro" w:eastAsiaTheme="minorHAnsi" w:hAnsi="Myriad Pro" w:cstheme="minorBidi"/>
          <w:sz w:val="22"/>
          <w:szCs w:val="22"/>
          <w:lang w:val="en-GB"/>
        </w:rPr>
        <w:t xml:space="preserve"> demand-driven</w:t>
      </w:r>
      <w:r w:rsidR="000D3112" w:rsidRPr="00E445B6">
        <w:rPr>
          <w:rFonts w:ascii="Myriad Pro" w:eastAsiaTheme="minorHAnsi" w:hAnsi="Myriad Pro" w:cstheme="minorBidi"/>
          <w:sz w:val="22"/>
          <w:szCs w:val="22"/>
          <w:lang w:val="en-GB"/>
        </w:rPr>
        <w:t>, reducing</w:t>
      </w:r>
      <w:r w:rsidRPr="00E445B6">
        <w:rPr>
          <w:rFonts w:ascii="Myriad Pro" w:hAnsi="Myriad Pro"/>
          <w:color w:val="000000"/>
          <w:sz w:val="22"/>
          <w:szCs w:val="22"/>
          <w:lang w:val="en-GB"/>
        </w:rPr>
        <w:t xml:space="preserve"> complexity</w:t>
      </w:r>
      <w:r w:rsidR="00524D70" w:rsidRPr="00E445B6">
        <w:rPr>
          <w:rFonts w:ascii="Myriad Pro" w:hAnsi="Myriad Pro"/>
          <w:color w:val="000000"/>
          <w:sz w:val="22"/>
          <w:szCs w:val="22"/>
          <w:lang w:val="en-GB"/>
        </w:rPr>
        <w:t xml:space="preserve"> while increasing</w:t>
      </w:r>
      <w:r w:rsidRPr="00E445B6">
        <w:rPr>
          <w:rFonts w:ascii="Myriad Pro" w:hAnsi="Myriad Pro"/>
          <w:color w:val="000000"/>
          <w:sz w:val="22"/>
          <w:szCs w:val="22"/>
          <w:lang w:val="en-GB"/>
        </w:rPr>
        <w:t xml:space="preserve"> more compatibility</w:t>
      </w:r>
      <w:r w:rsidR="00524D70" w:rsidRPr="00E445B6">
        <w:rPr>
          <w:rFonts w:ascii="Myriad Pro" w:hAnsi="Myriad Pro"/>
          <w:color w:val="000000"/>
          <w:sz w:val="22"/>
          <w:szCs w:val="22"/>
          <w:lang w:val="en-GB"/>
        </w:rPr>
        <w:t>.</w:t>
      </w:r>
      <w:r w:rsidRPr="00E445B6">
        <w:rPr>
          <w:rFonts w:ascii="Myriad Pro" w:hAnsi="Myriad Pro"/>
          <w:color w:val="000000"/>
          <w:sz w:val="22"/>
          <w:szCs w:val="22"/>
          <w:lang w:val="en-GB"/>
        </w:rPr>
        <w:t xml:space="preserve"> </w:t>
      </w:r>
      <w:r w:rsidR="00524D70" w:rsidRPr="00E445B6">
        <w:rPr>
          <w:rFonts w:ascii="Myriad Pro" w:eastAsiaTheme="minorHAnsi" w:hAnsi="Myriad Pro" w:cstheme="minorBidi"/>
          <w:sz w:val="22"/>
          <w:szCs w:val="22"/>
          <w:lang w:val="en-GB"/>
        </w:rPr>
        <w:t>To reap the benefits of long-term reform sustainability, f</w:t>
      </w:r>
      <w:r w:rsidRPr="00E445B6">
        <w:rPr>
          <w:rFonts w:ascii="Myriad Pro" w:eastAsiaTheme="minorHAnsi" w:hAnsi="Myriad Pro" w:cstheme="minorBidi"/>
          <w:sz w:val="22"/>
          <w:szCs w:val="22"/>
          <w:lang w:val="en-GB"/>
        </w:rPr>
        <w:t>ocus will be placed on activities that contribute to institutional continuity, such as supporting long-term planning and strategy development. GRF sub-projects will continue to develop based on the above considerations.</w:t>
      </w:r>
    </w:p>
    <w:p w14:paraId="3744DCCD" w14:textId="77777777" w:rsidR="00EB0CE9" w:rsidRPr="00E445B6" w:rsidRDefault="003E3BF7" w:rsidP="009762C1">
      <w:pPr>
        <w:numPr>
          <w:ilvl w:val="0"/>
          <w:numId w:val="9"/>
        </w:numPr>
        <w:shd w:val="clear" w:color="auto" w:fill="FFFFFF"/>
        <w:tabs>
          <w:tab w:val="clear" w:pos="720"/>
        </w:tabs>
        <w:spacing w:after="0" w:line="269" w:lineRule="atLeast"/>
        <w:ind w:left="450"/>
        <w:rPr>
          <w:rFonts w:ascii="Myriad Pro" w:hAnsi="Myriad Pro"/>
          <w:color w:val="000000"/>
          <w:sz w:val="22"/>
          <w:szCs w:val="22"/>
          <w:lang w:val="en-GB"/>
        </w:rPr>
      </w:pPr>
      <w:r w:rsidRPr="00E445B6">
        <w:rPr>
          <w:rFonts w:ascii="Myriad Pro" w:hAnsi="Myriad Pro"/>
          <w:b/>
          <w:bCs/>
          <w:color w:val="000000"/>
          <w:sz w:val="22"/>
          <w:szCs w:val="22"/>
          <w:lang w:val="en-GB"/>
        </w:rPr>
        <w:t xml:space="preserve">Ownership and partnership among stakeholders: </w:t>
      </w:r>
      <w:r w:rsidRPr="00E445B6">
        <w:rPr>
          <w:rFonts w:ascii="Myriad Pro" w:hAnsi="Myriad Pro"/>
          <w:color w:val="000000"/>
          <w:sz w:val="22"/>
          <w:szCs w:val="22"/>
          <w:lang w:val="en-GB"/>
        </w:rPr>
        <w:t xml:space="preserve">It has been shown that ownership among stakeholders </w:t>
      </w:r>
      <w:r w:rsidR="00524D70" w:rsidRPr="00E445B6">
        <w:rPr>
          <w:rFonts w:ascii="Myriad Pro" w:hAnsi="Myriad Pro"/>
          <w:color w:val="000000"/>
          <w:sz w:val="22"/>
          <w:szCs w:val="22"/>
          <w:lang w:val="en-GB"/>
        </w:rPr>
        <w:t>is vital for an initiative’s</w:t>
      </w:r>
      <w:r w:rsidRPr="00E445B6">
        <w:rPr>
          <w:rFonts w:ascii="Myriad Pro" w:hAnsi="Myriad Pro"/>
          <w:color w:val="000000"/>
          <w:sz w:val="22"/>
          <w:szCs w:val="22"/>
          <w:lang w:val="en-GB"/>
        </w:rPr>
        <w:t xml:space="preserve"> sustainability. Establishing and maintaining positive relationships between stakeholders is a key part of this, as initiatives are to be developed by agency </w:t>
      </w:r>
      <w:r w:rsidRPr="00E445B6">
        <w:rPr>
          <w:rFonts w:ascii="Myriad Pro" w:hAnsi="Myriad Pro"/>
          <w:color w:val="000000"/>
          <w:sz w:val="22"/>
          <w:szCs w:val="22"/>
          <w:lang w:val="en-GB"/>
        </w:rPr>
        <w:lastRenderedPageBreak/>
        <w:t xml:space="preserve">staff with the active participation of its management. Collaboration between program developers and implementers and supportive networks among implementers is essential. </w:t>
      </w:r>
    </w:p>
    <w:p w14:paraId="67D76E0D" w14:textId="77777777" w:rsidR="00EB0CE9" w:rsidRPr="00E445B6" w:rsidRDefault="003E3BF7" w:rsidP="009762C1">
      <w:pPr>
        <w:numPr>
          <w:ilvl w:val="0"/>
          <w:numId w:val="9"/>
        </w:numPr>
        <w:shd w:val="clear" w:color="auto" w:fill="FFFFFF"/>
        <w:tabs>
          <w:tab w:val="clear" w:pos="720"/>
        </w:tabs>
        <w:spacing w:after="0" w:line="269" w:lineRule="atLeast"/>
        <w:ind w:left="450"/>
        <w:rPr>
          <w:rFonts w:ascii="Myriad Pro" w:hAnsi="Myriad Pro"/>
          <w:bCs/>
          <w:color w:val="000000"/>
          <w:sz w:val="22"/>
          <w:szCs w:val="22"/>
          <w:lang w:val="en-GB"/>
        </w:rPr>
      </w:pPr>
      <w:r w:rsidRPr="00E445B6">
        <w:rPr>
          <w:rFonts w:ascii="Myriad Pro" w:hAnsi="Myriad Pro"/>
          <w:b/>
          <w:bCs/>
          <w:color w:val="000000"/>
          <w:sz w:val="22"/>
          <w:szCs w:val="22"/>
          <w:lang w:val="en-GB"/>
        </w:rPr>
        <w:t>Comprehensive need assessments:</w:t>
      </w:r>
      <w:r w:rsidR="00524D70" w:rsidRPr="00E445B6">
        <w:rPr>
          <w:rFonts w:ascii="Myriad Pro" w:hAnsi="Myriad Pro"/>
          <w:b/>
          <w:bCs/>
          <w:color w:val="000000"/>
          <w:sz w:val="22"/>
          <w:szCs w:val="22"/>
          <w:lang w:val="en-GB"/>
        </w:rPr>
        <w:t xml:space="preserve"> </w:t>
      </w:r>
      <w:r w:rsidRPr="00E445B6">
        <w:rPr>
          <w:rFonts w:ascii="Myriad Pro" w:hAnsi="Myriad Pro"/>
          <w:bCs/>
          <w:color w:val="000000"/>
          <w:sz w:val="22"/>
          <w:szCs w:val="22"/>
          <w:lang w:val="en-GB"/>
        </w:rPr>
        <w:t xml:space="preserve">This involves the assessment of the particular needs of the stakeholder in question and </w:t>
      </w:r>
      <w:r w:rsidR="001A3DED" w:rsidRPr="00E445B6">
        <w:rPr>
          <w:rFonts w:ascii="Myriad Pro" w:hAnsi="Myriad Pro"/>
          <w:bCs/>
          <w:color w:val="000000"/>
          <w:sz w:val="22"/>
          <w:szCs w:val="22"/>
          <w:lang w:val="en-GB"/>
        </w:rPr>
        <w:t>analysing</w:t>
      </w:r>
      <w:r w:rsidRPr="00E445B6">
        <w:rPr>
          <w:rFonts w:ascii="Myriad Pro" w:hAnsi="Myriad Pro"/>
          <w:bCs/>
          <w:color w:val="000000"/>
          <w:sz w:val="22"/>
          <w:szCs w:val="22"/>
          <w:lang w:val="en-GB"/>
        </w:rPr>
        <w:t xml:space="preserve"> those needs against the stated objectives of the program. This may involve undertaking a diagnostic check, benchmarking and a gap analysis to establish a baseline against which success will later be measured. A needs assessment also serves to identify the critical components of the proposed capacity building and how they might be prioritized. These become the key benchmarks that are monitored and evaluated through the project life cycle and at its conclusion.</w:t>
      </w:r>
    </w:p>
    <w:p w14:paraId="4EA5D0CC" w14:textId="77777777" w:rsidR="00EB0CE9" w:rsidRPr="00E445B6" w:rsidRDefault="003E3BF7" w:rsidP="009762C1">
      <w:pPr>
        <w:numPr>
          <w:ilvl w:val="0"/>
          <w:numId w:val="9"/>
        </w:numPr>
        <w:shd w:val="clear" w:color="auto" w:fill="FFFFFF"/>
        <w:tabs>
          <w:tab w:val="clear" w:pos="720"/>
        </w:tabs>
        <w:spacing w:after="0" w:line="269" w:lineRule="atLeast"/>
        <w:ind w:left="450"/>
        <w:rPr>
          <w:rFonts w:ascii="Myriad Pro" w:hAnsi="Myriad Pro"/>
          <w:color w:val="000000"/>
          <w:sz w:val="22"/>
          <w:szCs w:val="22"/>
          <w:lang w:val="en-GB"/>
        </w:rPr>
      </w:pPr>
      <w:r w:rsidRPr="00E445B6">
        <w:rPr>
          <w:rFonts w:ascii="Myriad Pro" w:hAnsi="Myriad Pro"/>
          <w:b/>
          <w:bCs/>
          <w:color w:val="000000"/>
          <w:sz w:val="22"/>
          <w:szCs w:val="22"/>
          <w:lang w:val="en-GB"/>
        </w:rPr>
        <w:t>Quality of program implementation:</w:t>
      </w:r>
      <w:r w:rsidRPr="00E445B6">
        <w:rPr>
          <w:rFonts w:ascii="Myriad Pro" w:hAnsi="Myriad Pro"/>
          <w:color w:val="000000"/>
          <w:sz w:val="22"/>
          <w:szCs w:val="22"/>
          <w:lang w:val="en-GB"/>
        </w:rPr>
        <w:t xml:space="preserve"> Commitment to the quality of program implementation via process, fidelity, and outcome evaluation helps sustain innovation and ensure commitment by adopters.</w:t>
      </w:r>
    </w:p>
    <w:p w14:paraId="4A48076A" w14:textId="77777777" w:rsidR="00EB0CE9" w:rsidRPr="00E445B6" w:rsidRDefault="003E3BF7" w:rsidP="009762C1">
      <w:pPr>
        <w:numPr>
          <w:ilvl w:val="0"/>
          <w:numId w:val="9"/>
        </w:numPr>
        <w:shd w:val="clear" w:color="auto" w:fill="FFFFFF"/>
        <w:tabs>
          <w:tab w:val="clear" w:pos="720"/>
        </w:tabs>
        <w:spacing w:after="0" w:line="269" w:lineRule="atLeast"/>
        <w:ind w:left="450"/>
        <w:rPr>
          <w:rFonts w:ascii="Myriad Pro" w:hAnsi="Myriad Pro"/>
          <w:b/>
          <w:bCs/>
          <w:color w:val="000000"/>
          <w:sz w:val="22"/>
          <w:szCs w:val="22"/>
          <w:lang w:val="en-GB"/>
        </w:rPr>
      </w:pPr>
      <w:r w:rsidRPr="00E445B6">
        <w:rPr>
          <w:rFonts w:ascii="Myriad Pro" w:hAnsi="Myriad Pro"/>
          <w:b/>
          <w:bCs/>
          <w:color w:val="000000"/>
          <w:sz w:val="22"/>
          <w:szCs w:val="22"/>
          <w:lang w:val="en-GB"/>
        </w:rPr>
        <w:t xml:space="preserve">Measurement monitoring and evaluation: </w:t>
      </w:r>
      <w:r w:rsidRPr="00E445B6">
        <w:rPr>
          <w:rFonts w:ascii="Myriad Pro" w:hAnsi="Myriad Pro"/>
          <w:color w:val="000000"/>
          <w:sz w:val="22"/>
          <w:szCs w:val="22"/>
          <w:lang w:val="en-GB"/>
        </w:rPr>
        <w:t xml:space="preserve">Agreement on measurement and evaluation processes, including key project benchmarks and targets, lends transparency to the capacity building program and should be settled very early in the project initiation phase. Early assessment of needs provides a baseline against which improvements can be measured. This exercise will take into account the indicator model </w:t>
      </w:r>
      <w:r w:rsidR="00B6204B" w:rsidRPr="00E445B6">
        <w:rPr>
          <w:rFonts w:ascii="Myriad Pro" w:hAnsi="Myriad Pro"/>
          <w:color w:val="000000"/>
          <w:sz w:val="22"/>
          <w:szCs w:val="22"/>
          <w:lang w:val="en-GB"/>
        </w:rPr>
        <w:t>- expected to be included in the latest</w:t>
      </w:r>
      <w:r w:rsidR="000A0C52" w:rsidRPr="00E445B6">
        <w:rPr>
          <w:rFonts w:ascii="Myriad Pro" w:hAnsi="Myriad Pro"/>
          <w:color w:val="000000"/>
          <w:sz w:val="22"/>
          <w:szCs w:val="22"/>
          <w:lang w:val="en-GB"/>
        </w:rPr>
        <w:t xml:space="preserve"> </w:t>
      </w:r>
      <w:r w:rsidR="00B6204B" w:rsidRPr="00E445B6">
        <w:rPr>
          <w:rFonts w:ascii="Myriad Pro" w:hAnsi="Myriad Pro"/>
          <w:color w:val="000000"/>
          <w:sz w:val="22"/>
          <w:szCs w:val="22"/>
          <w:lang w:val="en-GB"/>
        </w:rPr>
        <w:t>UNP</w:t>
      </w:r>
      <w:r w:rsidR="000A0C52" w:rsidRPr="00E445B6">
        <w:rPr>
          <w:rFonts w:ascii="Myriad Pro" w:hAnsi="Myriad Pro"/>
          <w:color w:val="000000"/>
          <w:sz w:val="22"/>
          <w:szCs w:val="22"/>
          <w:lang w:val="en-GB"/>
        </w:rPr>
        <w:t>S</w:t>
      </w:r>
      <w:r w:rsidR="00B6204B" w:rsidRPr="00E445B6">
        <w:rPr>
          <w:rFonts w:ascii="Myriad Pro" w:hAnsi="Myriad Pro"/>
          <w:color w:val="000000"/>
          <w:sz w:val="22"/>
          <w:szCs w:val="22"/>
          <w:lang w:val="en-GB"/>
        </w:rPr>
        <w:t>D/CPD framework, focusing on governance indicators developed and measured by the World Bank</w:t>
      </w:r>
      <w:r w:rsidRPr="00E445B6">
        <w:rPr>
          <w:rFonts w:ascii="Myriad Pro" w:hAnsi="Myriad Pro"/>
          <w:color w:val="000000"/>
          <w:sz w:val="22"/>
          <w:szCs w:val="22"/>
          <w:lang w:val="en-GB"/>
        </w:rPr>
        <w:t>.</w:t>
      </w:r>
      <w:r w:rsidR="00012E17" w:rsidRPr="00E445B6">
        <w:rPr>
          <w:rFonts w:ascii="Myriad Pro" w:hAnsi="Myriad Pro"/>
          <w:color w:val="000000"/>
          <w:sz w:val="22"/>
          <w:szCs w:val="22"/>
          <w:lang w:val="en-GB"/>
        </w:rPr>
        <w:t xml:space="preserve"> </w:t>
      </w:r>
      <w:r w:rsidRPr="00E445B6">
        <w:rPr>
          <w:rFonts w:ascii="Myriad Pro" w:hAnsi="Myriad Pro"/>
          <w:color w:val="000000"/>
          <w:sz w:val="22"/>
          <w:szCs w:val="22"/>
          <w:lang w:val="en-GB"/>
        </w:rPr>
        <w:t xml:space="preserve">In the context of this project, quantitative indicators will be most frequently used, although qualitative indicators are crucial in measuring </w:t>
      </w:r>
      <w:r w:rsidR="001A3DED" w:rsidRPr="00E445B6">
        <w:rPr>
          <w:rFonts w:ascii="Myriad Pro" w:hAnsi="Myriad Pro"/>
          <w:color w:val="000000"/>
          <w:sz w:val="22"/>
          <w:szCs w:val="22"/>
          <w:lang w:val="en-GB"/>
        </w:rPr>
        <w:t>behavioural</w:t>
      </w:r>
      <w:r w:rsidRPr="00E445B6">
        <w:rPr>
          <w:rFonts w:ascii="Myriad Pro" w:hAnsi="Myriad Pro"/>
          <w:color w:val="000000"/>
          <w:sz w:val="22"/>
          <w:szCs w:val="22"/>
          <w:lang w:val="en-GB"/>
        </w:rPr>
        <w:t xml:space="preserve"> change and will thus complement quantitative measurements where possible. </w:t>
      </w:r>
    </w:p>
    <w:p w14:paraId="4851372A" w14:textId="77777777" w:rsidR="00EB0CE9" w:rsidRPr="00E445B6" w:rsidRDefault="00EB0CE9" w:rsidP="00EB0CE9">
      <w:pPr>
        <w:shd w:val="clear" w:color="auto" w:fill="FFFFFF"/>
        <w:spacing w:after="0" w:line="269" w:lineRule="atLeast"/>
        <w:ind w:left="420"/>
        <w:rPr>
          <w:rFonts w:ascii="Myriad Pro" w:hAnsi="Myriad Pro"/>
          <w:color w:val="000000"/>
          <w:sz w:val="22"/>
          <w:szCs w:val="22"/>
          <w:lang w:val="en-GB"/>
        </w:rPr>
      </w:pPr>
    </w:p>
    <w:p w14:paraId="0A140A3F" w14:textId="4AABD9BF" w:rsidR="00147D02" w:rsidRPr="00E445B6" w:rsidRDefault="003E3BF7" w:rsidP="00EB0CE9">
      <w:pPr>
        <w:shd w:val="clear" w:color="auto" w:fill="FFFFFF"/>
        <w:spacing w:after="0" w:line="269" w:lineRule="atLeast"/>
        <w:rPr>
          <w:rFonts w:ascii="Myriad Pro" w:hAnsi="Myriad Pro"/>
          <w:color w:val="000000"/>
          <w:sz w:val="22"/>
          <w:szCs w:val="22"/>
          <w:lang w:val="en-GB"/>
        </w:rPr>
      </w:pPr>
      <w:r w:rsidRPr="00E445B6">
        <w:rPr>
          <w:rFonts w:ascii="Myriad Pro" w:hAnsi="Myriad Pro"/>
          <w:color w:val="000000"/>
          <w:sz w:val="22"/>
          <w:szCs w:val="22"/>
          <w:lang w:val="en-GB"/>
        </w:rPr>
        <w:t xml:space="preserve">The parliamentary elections of October </w:t>
      </w:r>
      <w:r w:rsidR="008F26E3" w:rsidRPr="00E445B6">
        <w:rPr>
          <w:rFonts w:ascii="Myriad Pro" w:hAnsi="Myriad Pro"/>
          <w:color w:val="000000"/>
          <w:sz w:val="22"/>
          <w:szCs w:val="22"/>
          <w:lang w:val="en-GB"/>
        </w:rPr>
        <w:t xml:space="preserve">2020 </w:t>
      </w:r>
      <w:r w:rsidRPr="00E445B6">
        <w:rPr>
          <w:rFonts w:ascii="Myriad Pro" w:hAnsi="Myriad Pro"/>
          <w:color w:val="000000"/>
          <w:sz w:val="22"/>
          <w:szCs w:val="22"/>
          <w:lang w:val="en-GB"/>
        </w:rPr>
        <w:t xml:space="preserve">falling within the project period may be viewed as a risk of losing newly cultivated skills of public officials as well as disrupting ongoing initiatives. However, those risks seem to be </w:t>
      </w:r>
      <w:r w:rsidR="008F26E3" w:rsidRPr="00E445B6">
        <w:rPr>
          <w:rFonts w:ascii="Myriad Pro" w:hAnsi="Myriad Pro"/>
          <w:color w:val="000000"/>
          <w:sz w:val="22"/>
          <w:szCs w:val="22"/>
          <w:lang w:val="en-GB"/>
        </w:rPr>
        <w:t>moderate</w:t>
      </w:r>
      <w:r w:rsidRPr="00E445B6">
        <w:rPr>
          <w:rFonts w:ascii="Myriad Pro" w:hAnsi="Myriad Pro"/>
          <w:color w:val="000000"/>
          <w:sz w:val="22"/>
          <w:szCs w:val="22"/>
          <w:lang w:val="en-GB"/>
        </w:rPr>
        <w:t xml:space="preserve"> based on the past GRF record.</w:t>
      </w:r>
      <w:r w:rsidR="00DF3AE9" w:rsidRPr="00E445B6">
        <w:rPr>
          <w:rFonts w:ascii="Myriad Pro" w:hAnsi="Myriad Pro"/>
          <w:color w:val="000000"/>
          <w:sz w:val="22"/>
          <w:szCs w:val="22"/>
          <w:lang w:val="en-GB"/>
        </w:rPr>
        <w:t xml:space="preserve"> </w:t>
      </w:r>
      <w:r w:rsidRPr="00E445B6">
        <w:rPr>
          <w:rFonts w:ascii="Myriad Pro" w:hAnsi="Myriad Pro"/>
          <w:color w:val="000000"/>
          <w:sz w:val="22"/>
          <w:szCs w:val="22"/>
          <w:lang w:val="en-GB"/>
        </w:rPr>
        <w:t xml:space="preserve">The probability of the relevant risk is </w:t>
      </w:r>
      <w:r w:rsidR="00147D02" w:rsidRPr="00E445B6">
        <w:rPr>
          <w:rFonts w:ascii="Myriad Pro" w:hAnsi="Myriad Pro"/>
          <w:color w:val="000000"/>
          <w:sz w:val="22"/>
          <w:szCs w:val="22"/>
          <w:lang w:val="en-GB"/>
        </w:rPr>
        <w:t xml:space="preserve">medium, as UNDP will take preventative steps in cooperation with the beneficiary agencies to ensure sustained commitment by a new leadership and smooth implementation processes. </w:t>
      </w:r>
    </w:p>
    <w:p w14:paraId="67CF419E" w14:textId="77777777" w:rsidR="00147D02" w:rsidRPr="00E445B6" w:rsidRDefault="00147D02" w:rsidP="00EB0CE9">
      <w:pPr>
        <w:shd w:val="clear" w:color="auto" w:fill="FFFFFF"/>
        <w:spacing w:after="0" w:line="269" w:lineRule="atLeast"/>
        <w:rPr>
          <w:rFonts w:ascii="Myriad Pro" w:hAnsi="Myriad Pro"/>
          <w:color w:val="000000"/>
          <w:sz w:val="22"/>
          <w:szCs w:val="22"/>
          <w:lang w:val="en-GB"/>
        </w:rPr>
      </w:pPr>
    </w:p>
    <w:p w14:paraId="6EBE0EF0" w14:textId="6D1AB2C7" w:rsidR="00EB0CE9" w:rsidRPr="00E445B6" w:rsidRDefault="003E3BF7" w:rsidP="00EB0CE9">
      <w:pPr>
        <w:shd w:val="clear" w:color="auto" w:fill="FFFFFF"/>
        <w:spacing w:after="0" w:line="269" w:lineRule="atLeast"/>
        <w:rPr>
          <w:rFonts w:ascii="Myriad Pro" w:hAnsi="Myriad Pro"/>
          <w:color w:val="000000"/>
          <w:sz w:val="22"/>
          <w:szCs w:val="22"/>
          <w:lang w:val="en-GB"/>
        </w:rPr>
      </w:pPr>
      <w:r w:rsidRPr="00E445B6">
        <w:rPr>
          <w:rFonts w:ascii="Myriad Pro" w:hAnsi="Myriad Pro"/>
          <w:color w:val="000000"/>
          <w:sz w:val="22"/>
          <w:szCs w:val="22"/>
          <w:lang w:val="en-GB"/>
        </w:rPr>
        <w:t>This documentation is crucial to maintaining the improved capacity of government agencies and to the preservation of public administration structures created with the assistance of the GRF.</w:t>
      </w:r>
    </w:p>
    <w:p w14:paraId="0C4FEE5F" w14:textId="77777777" w:rsidR="00EB0CE9" w:rsidRPr="00E445B6" w:rsidRDefault="00EB0CE9" w:rsidP="00EB0CE9">
      <w:pPr>
        <w:shd w:val="clear" w:color="auto" w:fill="FFFFFF"/>
        <w:spacing w:after="0" w:line="269" w:lineRule="atLeast"/>
        <w:rPr>
          <w:rFonts w:ascii="Myriad Pro" w:hAnsi="Myriad Pro"/>
          <w:color w:val="000000"/>
          <w:sz w:val="22"/>
          <w:szCs w:val="22"/>
          <w:lang w:val="en-GB"/>
        </w:rPr>
      </w:pPr>
    </w:p>
    <w:p w14:paraId="71787C9D" w14:textId="77777777" w:rsidR="00EB0CE9" w:rsidRPr="00E445B6" w:rsidRDefault="003E3BF7" w:rsidP="00EB0CE9">
      <w:pPr>
        <w:shd w:val="clear" w:color="auto" w:fill="FFFFFF"/>
        <w:spacing w:after="0" w:line="269" w:lineRule="atLeast"/>
        <w:rPr>
          <w:rFonts w:ascii="Myriad Pro" w:hAnsi="Myriad Pro"/>
          <w:color w:val="000000"/>
          <w:sz w:val="22"/>
          <w:szCs w:val="22"/>
          <w:lang w:val="en-GB"/>
        </w:rPr>
      </w:pPr>
      <w:r w:rsidRPr="00E445B6">
        <w:rPr>
          <w:rFonts w:ascii="Myriad Pro" w:hAnsi="Myriad Pro"/>
          <w:color w:val="000000"/>
          <w:sz w:val="22"/>
          <w:szCs w:val="22"/>
          <w:lang w:val="en-GB"/>
        </w:rPr>
        <w:t xml:space="preserve">Successful capacity building of any kind requires a strategic approach with continual benchmarking of sustainability and utilizing the key elements discussed above. It is important that stakeholders considering a capacity building program are committed to the long-term improvement of their broader processes and not just short-term solutions to deal with the issue of the moment. A long-term focus provides the foundation for sustainability and provides equivalent benefits to the government and to citizens. This is in line with UNDP’s efforts to increasingly foster medium and longer-term interventions through sub-projects, ideally sub-projects that are inherently complimentary and build on each other. In any case, each individual action/initiative will have its individual sustainability strategy embedded that will explain in details the risks and opportunities for sustaining the results of the support. </w:t>
      </w:r>
    </w:p>
    <w:p w14:paraId="36518587" w14:textId="77777777" w:rsidR="00116BD3" w:rsidRPr="00E445B6" w:rsidRDefault="00116BD3" w:rsidP="00EB0CE9">
      <w:pPr>
        <w:shd w:val="clear" w:color="auto" w:fill="FFFFFF"/>
        <w:spacing w:after="0" w:line="269" w:lineRule="atLeast"/>
        <w:rPr>
          <w:rFonts w:ascii="Myriad Pro" w:hAnsi="Myriad Pro"/>
          <w:color w:val="000000"/>
          <w:sz w:val="22"/>
          <w:szCs w:val="22"/>
          <w:lang w:val="en-GB"/>
        </w:rPr>
      </w:pPr>
    </w:p>
    <w:p w14:paraId="707C547F" w14:textId="77777777" w:rsidR="003723D8" w:rsidRPr="00E445B6" w:rsidRDefault="009111B2">
      <w:pPr>
        <w:pStyle w:val="Heading2"/>
        <w:rPr>
          <w:rFonts w:eastAsiaTheme="minorHAnsi"/>
          <w:lang w:val="en-GB"/>
        </w:rPr>
      </w:pPr>
      <w:r w:rsidRPr="00E445B6">
        <w:rPr>
          <w:rStyle w:val="Emphasis"/>
          <w:rFonts w:eastAsiaTheme="minorHAnsi"/>
          <w:i w:val="0"/>
          <w:color w:val="1F4E79" w:themeColor="accent1" w:themeShade="80"/>
          <w:spacing w:val="5"/>
          <w:lang w:val="en-GB"/>
        </w:rPr>
        <w:t>Gender Equality and Women</w:t>
      </w:r>
      <w:r w:rsidR="00FD2153" w:rsidRPr="00E445B6">
        <w:rPr>
          <w:rStyle w:val="Emphasis"/>
          <w:rFonts w:eastAsiaTheme="minorHAnsi"/>
          <w:i w:val="0"/>
          <w:color w:val="1F4E79" w:themeColor="accent1" w:themeShade="80"/>
          <w:spacing w:val="5"/>
          <w:lang w:val="en-GB"/>
        </w:rPr>
        <w:t>’s</w:t>
      </w:r>
      <w:r w:rsidRPr="00E445B6">
        <w:rPr>
          <w:rStyle w:val="Emphasis"/>
          <w:rFonts w:eastAsiaTheme="minorHAnsi"/>
          <w:i w:val="0"/>
          <w:color w:val="1F4E79" w:themeColor="accent1" w:themeShade="80"/>
          <w:spacing w:val="5"/>
          <w:lang w:val="en-GB"/>
        </w:rPr>
        <w:t xml:space="preserve"> Empowerment</w:t>
      </w:r>
    </w:p>
    <w:p w14:paraId="6CC27EC6" w14:textId="77777777" w:rsidR="00EB0CE9" w:rsidRPr="00E445B6" w:rsidRDefault="003E3BF7"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The GRF’s prior experience and lessons learned will inform its strategy toward addressing gender equality and women’s issues during the current phase. The project will ensure that its activities and initiatives continue to promote gender equality and the empowerment of women in line with the principles of the Convention on Elimination of all Forms of Discrimination against Women (CEDAW) (ratified by Georgia in 1994), Law on Gender Equality (March 2010), and the Gender Equality National Action Plan for 2014-2016. </w:t>
      </w:r>
    </w:p>
    <w:p w14:paraId="7C866ED5" w14:textId="77777777" w:rsidR="00140255" w:rsidRPr="00E445B6" w:rsidRDefault="00140255" w:rsidP="00EB0CE9">
      <w:pPr>
        <w:spacing w:after="0" w:line="240" w:lineRule="auto"/>
        <w:rPr>
          <w:rFonts w:ascii="Myriad Pro" w:eastAsiaTheme="minorHAnsi" w:hAnsi="Myriad Pro" w:cstheme="minorBidi"/>
          <w:sz w:val="22"/>
          <w:szCs w:val="22"/>
          <w:lang w:val="en-GB"/>
        </w:rPr>
      </w:pPr>
    </w:p>
    <w:p w14:paraId="4C56D9CA" w14:textId="77777777" w:rsidR="00140255" w:rsidRPr="00E445B6" w:rsidRDefault="003E3BF7"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Georgia has been making progress towards gender equality and the empowerment of women: the country has ratified the Istanbul Convention on preventing and combating violence against women and domestic violence. </w:t>
      </w:r>
      <w:r w:rsidR="00524D70" w:rsidRPr="00E445B6">
        <w:rPr>
          <w:rFonts w:ascii="Myriad Pro" w:eastAsiaTheme="minorHAnsi" w:hAnsi="Myriad Pro" w:cstheme="minorBidi"/>
          <w:sz w:val="22"/>
          <w:szCs w:val="22"/>
          <w:lang w:val="en-GB"/>
        </w:rPr>
        <w:t>In the field of gender equality in the workplace, t</w:t>
      </w:r>
      <w:r w:rsidRPr="00E445B6">
        <w:rPr>
          <w:rFonts w:ascii="Myriad Pro" w:eastAsiaTheme="minorHAnsi" w:hAnsi="Myriad Pro" w:cstheme="minorBidi"/>
          <w:sz w:val="22"/>
          <w:szCs w:val="22"/>
          <w:lang w:val="en-GB"/>
        </w:rPr>
        <w:t xml:space="preserve">he new </w:t>
      </w:r>
      <w:r w:rsidR="001A3DED" w:rsidRPr="00E445B6">
        <w:rPr>
          <w:rFonts w:ascii="Myriad Pro" w:eastAsiaTheme="minorHAnsi" w:hAnsi="Myriad Pro" w:cstheme="minorBidi"/>
          <w:sz w:val="22"/>
          <w:szCs w:val="22"/>
          <w:lang w:val="en-GB"/>
        </w:rPr>
        <w:t>Labour</w:t>
      </w:r>
      <w:r w:rsidRPr="00E445B6">
        <w:rPr>
          <w:rFonts w:ascii="Myriad Pro" w:eastAsiaTheme="minorHAnsi" w:hAnsi="Myriad Pro" w:cstheme="minorBidi"/>
          <w:sz w:val="22"/>
          <w:szCs w:val="22"/>
          <w:lang w:val="en-GB"/>
        </w:rPr>
        <w:t xml:space="preserve"> Code has somewhat improved the protection of pregnant employees</w:t>
      </w:r>
      <w:r w:rsidR="00524D70" w:rsidRPr="00E445B6">
        <w:rPr>
          <w:rFonts w:ascii="Myriad Pro" w:eastAsiaTheme="minorHAnsi" w:hAnsi="Myriad Pro" w:cstheme="minorBidi"/>
          <w:sz w:val="22"/>
          <w:szCs w:val="22"/>
          <w:lang w:val="en-GB"/>
        </w:rPr>
        <w:t xml:space="preserve">; however, </w:t>
      </w:r>
      <w:r w:rsidRPr="00E445B6">
        <w:rPr>
          <w:rFonts w:ascii="Myriad Pro" w:eastAsiaTheme="minorHAnsi" w:hAnsi="Myriad Pro" w:cstheme="minorBidi"/>
          <w:sz w:val="22"/>
          <w:szCs w:val="22"/>
          <w:lang w:val="en-GB"/>
        </w:rPr>
        <w:t xml:space="preserve">extending maternity leave </w:t>
      </w:r>
      <w:r w:rsidR="00524D70" w:rsidRPr="00E445B6">
        <w:rPr>
          <w:rFonts w:ascii="Myriad Pro" w:eastAsiaTheme="minorHAnsi" w:hAnsi="Myriad Pro" w:cstheme="minorBidi"/>
          <w:sz w:val="22"/>
          <w:szCs w:val="22"/>
          <w:lang w:val="en-GB"/>
        </w:rPr>
        <w:t xml:space="preserve">benefits and </w:t>
      </w:r>
      <w:r w:rsidRPr="00E445B6">
        <w:rPr>
          <w:rFonts w:ascii="Myriad Pro" w:eastAsiaTheme="minorHAnsi" w:hAnsi="Myriad Pro" w:cstheme="minorBidi"/>
          <w:sz w:val="22"/>
          <w:szCs w:val="22"/>
          <w:lang w:val="en-GB"/>
        </w:rPr>
        <w:t xml:space="preserve">duration is still only being discussed. Georgia also has made good progress in mainstreaming gender issues in the national </w:t>
      </w:r>
      <w:r w:rsidRPr="00E445B6">
        <w:rPr>
          <w:rFonts w:ascii="Myriad Pro" w:eastAsiaTheme="minorHAnsi" w:hAnsi="Myriad Pro" w:cstheme="minorBidi"/>
          <w:sz w:val="22"/>
          <w:szCs w:val="22"/>
          <w:lang w:val="en-GB"/>
        </w:rPr>
        <w:lastRenderedPageBreak/>
        <w:t>reform process by adopting subsequent Gender Equality National Action Plans, conducting gender analysis of the state budget (2015) and conducting gender audits in the parliament and the Ministry of Internal Affairs (2014).</w:t>
      </w:r>
    </w:p>
    <w:p w14:paraId="3AEDF054" w14:textId="77777777" w:rsidR="000B7EB8" w:rsidRPr="00E445B6" w:rsidRDefault="000B7EB8" w:rsidP="00EB0CE9">
      <w:pPr>
        <w:spacing w:after="0" w:line="240" w:lineRule="auto"/>
        <w:rPr>
          <w:rFonts w:ascii="Myriad Pro" w:eastAsiaTheme="minorHAnsi" w:hAnsi="Myriad Pro" w:cstheme="minorBidi"/>
          <w:sz w:val="22"/>
          <w:szCs w:val="22"/>
          <w:lang w:val="en-GB"/>
        </w:rPr>
      </w:pPr>
    </w:p>
    <w:p w14:paraId="5529871A" w14:textId="77777777" w:rsidR="000B7EB8" w:rsidRPr="00E445B6" w:rsidRDefault="003E3BF7"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However, at the same time, a string of recent grievous assaults on women by their spouses and relatives have highlighted that domestic abuse and violence against women is a recurring problem that will require sustained focus to raise awareness among society, policy-makers, and law enforcement agencies as well as to combat discriminatory and abusive gender stereotyping starting from childhood. Unequal power structures perpetuate skewed gender relations that lead to harassment, abuse, and violence against women; they therefore need to be addressed.</w:t>
      </w:r>
    </w:p>
    <w:p w14:paraId="3530E050" w14:textId="77777777" w:rsidR="000B7EB8" w:rsidRPr="00E445B6" w:rsidRDefault="000B7EB8" w:rsidP="00EB0CE9">
      <w:pPr>
        <w:spacing w:after="0" w:line="240" w:lineRule="auto"/>
        <w:rPr>
          <w:rFonts w:ascii="Myriad Pro" w:eastAsiaTheme="minorHAnsi" w:hAnsi="Myriad Pro" w:cstheme="minorBidi"/>
          <w:sz w:val="22"/>
          <w:szCs w:val="22"/>
          <w:lang w:val="en-GB"/>
        </w:rPr>
      </w:pPr>
    </w:p>
    <w:p w14:paraId="2F1A3E2C" w14:textId="77777777" w:rsidR="000B7EB8" w:rsidRPr="00E445B6" w:rsidRDefault="003E3BF7" w:rsidP="000B7EB8">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UNDP will draw the attention of stakeholders and counterparts to the effects their policies and decisions have on these priority areas of gender concern in Georgia. Where possible, UNDP will also support counterparts in addressing the challenges in implementation of the Gender Equality Policies National Action Plan (NAP) 2014-2016 within public institutions. These challenges have been identified as limited resources, a lack of coordination, and inadequate comprehension of gender equality and mainstreaming concepts with the public sector. </w:t>
      </w:r>
    </w:p>
    <w:p w14:paraId="1CCFE10C" w14:textId="77777777" w:rsidR="00EB0CE9" w:rsidRPr="00E445B6" w:rsidRDefault="00EB0CE9" w:rsidP="00EB0CE9">
      <w:pPr>
        <w:spacing w:after="0" w:line="240" w:lineRule="auto"/>
        <w:rPr>
          <w:rFonts w:ascii="Myriad Pro" w:eastAsiaTheme="minorHAnsi" w:hAnsi="Myriad Pro" w:cstheme="minorBidi"/>
          <w:sz w:val="22"/>
          <w:szCs w:val="22"/>
          <w:lang w:val="en-GB"/>
        </w:rPr>
      </w:pPr>
    </w:p>
    <w:p w14:paraId="6DF952A3" w14:textId="77777777" w:rsidR="00EB0CE9" w:rsidRPr="00E445B6" w:rsidRDefault="003E3BF7" w:rsidP="00EB0CE9">
      <w:pPr>
        <w:spacing w:after="0" w:line="240" w:lineRule="auto"/>
        <w:rPr>
          <w:rFonts w:ascii="Myriad Pro" w:eastAsiaTheme="minorHAnsi" w:hAnsi="Myriad Pro" w:cstheme="minorBidi"/>
          <w:sz w:val="22"/>
          <w:szCs w:val="22"/>
          <w:lang w:val="en-GB"/>
        </w:rPr>
      </w:pPr>
      <w:r w:rsidRPr="00E445B6">
        <w:rPr>
          <w:rFonts w:ascii="Myriad Pro" w:eastAsiaTheme="minorHAnsi" w:hAnsi="Myriad Pro" w:cstheme="minorBidi"/>
          <w:sz w:val="22"/>
          <w:szCs w:val="22"/>
          <w:lang w:val="en-GB"/>
        </w:rPr>
        <w:t xml:space="preserve">Within the framework of the GRF, UNDP will engage with national counterparts to ensure that gender mainstreaming is observed in the design and implementation of interventions, i.e., that impacts on gender equality are </w:t>
      </w:r>
      <w:r w:rsidR="001A3DED" w:rsidRPr="00E445B6">
        <w:rPr>
          <w:rFonts w:ascii="Myriad Pro" w:eastAsiaTheme="minorHAnsi" w:hAnsi="Myriad Pro" w:cstheme="minorBidi"/>
          <w:sz w:val="22"/>
          <w:szCs w:val="22"/>
          <w:lang w:val="en-GB"/>
        </w:rPr>
        <w:t>analysed</w:t>
      </w:r>
      <w:r w:rsidRPr="00E445B6">
        <w:rPr>
          <w:rFonts w:ascii="Myriad Pro" w:eastAsiaTheme="minorHAnsi" w:hAnsi="Myriad Pro" w:cstheme="minorBidi"/>
          <w:sz w:val="22"/>
          <w:szCs w:val="22"/>
          <w:lang w:val="en-GB"/>
        </w:rPr>
        <w:t xml:space="preserve"> in the design phase, gender equality is maintained in implementation, and gender-disaggregated data is collected, where possible, for monitoring and evaluation purposes. Capacity building measures have a long-term effect on representation and power relations in institutions, therefore close attention will be paid in the current GRF phase to ensuring that women are proactively involved in the development and implementation of project activities and equally benefit from the results. Fair representation will be sought in different consultative processes, and female experts will be recruited whenever possible. </w:t>
      </w:r>
    </w:p>
    <w:p w14:paraId="1FB6A6A8" w14:textId="77777777" w:rsidR="006D73B3" w:rsidRPr="00E445B6" w:rsidRDefault="006D73B3" w:rsidP="005656BE">
      <w:pPr>
        <w:rPr>
          <w:rFonts w:ascii="Myriad Pro" w:hAnsi="Myriad Pro"/>
          <w:bCs/>
          <w:sz w:val="22"/>
          <w:szCs w:val="22"/>
          <w:lang w:val="en-GB"/>
        </w:rPr>
      </w:pPr>
    </w:p>
    <w:p w14:paraId="3D244DAD" w14:textId="77777777" w:rsidR="003723D8" w:rsidRPr="00E445B6" w:rsidRDefault="009111B2">
      <w:pPr>
        <w:pStyle w:val="Heading2"/>
        <w:rPr>
          <w:rFonts w:eastAsiaTheme="minorHAnsi"/>
          <w:sz w:val="32"/>
          <w:szCs w:val="32"/>
          <w:lang w:val="en-GB"/>
        </w:rPr>
      </w:pPr>
      <w:r w:rsidRPr="00E445B6">
        <w:rPr>
          <w:rStyle w:val="Emphasis"/>
          <w:rFonts w:eastAsiaTheme="minorHAnsi"/>
          <w:i w:val="0"/>
          <w:color w:val="1F4E79" w:themeColor="accent1" w:themeShade="80"/>
          <w:spacing w:val="5"/>
          <w:sz w:val="32"/>
          <w:szCs w:val="32"/>
          <w:lang w:val="en-GB"/>
        </w:rPr>
        <w:t>Management Arrangements</w:t>
      </w:r>
    </w:p>
    <w:p w14:paraId="34C4CD1A" w14:textId="77777777" w:rsidR="000B7EB8" w:rsidRPr="00E445B6" w:rsidRDefault="003E3BF7" w:rsidP="002650B0">
      <w:pPr>
        <w:spacing w:line="240" w:lineRule="auto"/>
        <w:rPr>
          <w:rFonts w:ascii="Myriad Pro" w:hAnsi="Myriad Pro"/>
          <w:sz w:val="22"/>
          <w:szCs w:val="22"/>
          <w:lang w:val="en-GB"/>
        </w:rPr>
      </w:pPr>
      <w:r w:rsidRPr="00E445B6">
        <w:rPr>
          <w:rFonts w:ascii="Myriad Pro" w:hAnsi="Myriad Pro"/>
          <w:sz w:val="22"/>
          <w:szCs w:val="22"/>
          <w:lang w:val="en-GB"/>
        </w:rPr>
        <w:t>The project will be implemented under the Direct Implementation Modality in accordance with UNDP rules and regulations.</w:t>
      </w:r>
    </w:p>
    <w:p w14:paraId="7CFD1D75" w14:textId="77777777" w:rsidR="003602E5" w:rsidRPr="00E445B6" w:rsidRDefault="003E3BF7" w:rsidP="002650B0">
      <w:pPr>
        <w:spacing w:line="240" w:lineRule="auto"/>
        <w:rPr>
          <w:rFonts w:ascii="Myriad Pro" w:hAnsi="Myriad Pro" w:cs="Arial"/>
          <w:sz w:val="22"/>
          <w:szCs w:val="22"/>
          <w:lang w:val="en-GB"/>
        </w:rPr>
      </w:pPr>
      <w:r w:rsidRPr="00E445B6">
        <w:rPr>
          <w:rFonts w:ascii="Myriad Pro" w:hAnsi="Myriad Pro"/>
          <w:sz w:val="22"/>
          <w:szCs w:val="22"/>
          <w:lang w:val="en-GB"/>
        </w:rPr>
        <w:t xml:space="preserve">UNDP will organize a </w:t>
      </w:r>
      <w:r w:rsidR="009A5B8A" w:rsidRPr="00E445B6">
        <w:rPr>
          <w:rFonts w:ascii="Myriad Pro" w:hAnsi="Myriad Pro"/>
          <w:sz w:val="22"/>
          <w:szCs w:val="22"/>
          <w:lang w:val="en-GB"/>
        </w:rPr>
        <w:t>P</w:t>
      </w:r>
      <w:r w:rsidRPr="00E445B6">
        <w:rPr>
          <w:rFonts w:ascii="Myriad Pro" w:hAnsi="Myriad Pro"/>
          <w:sz w:val="22"/>
          <w:szCs w:val="22"/>
          <w:lang w:val="en-GB"/>
        </w:rPr>
        <w:t xml:space="preserve">roject </w:t>
      </w:r>
      <w:r w:rsidR="009A5B8A" w:rsidRPr="00E445B6">
        <w:rPr>
          <w:rFonts w:ascii="Myriad Pro" w:hAnsi="Myriad Pro"/>
          <w:sz w:val="22"/>
          <w:szCs w:val="22"/>
          <w:lang w:val="en-GB"/>
        </w:rPr>
        <w:t>B</w:t>
      </w:r>
      <w:r w:rsidRPr="00E445B6">
        <w:rPr>
          <w:rFonts w:ascii="Myriad Pro" w:hAnsi="Myriad Pro"/>
          <w:sz w:val="22"/>
          <w:szCs w:val="22"/>
          <w:lang w:val="en-GB"/>
        </w:rPr>
        <w:t xml:space="preserve">oard for the organization’s internal project management. The </w:t>
      </w:r>
      <w:r w:rsidR="009A5B8A" w:rsidRPr="00E445B6">
        <w:rPr>
          <w:rFonts w:ascii="Myriad Pro" w:hAnsi="Myriad Pro"/>
          <w:sz w:val="22"/>
          <w:szCs w:val="22"/>
          <w:lang w:val="en-GB"/>
        </w:rPr>
        <w:t>Project Board</w:t>
      </w:r>
      <w:r w:rsidRPr="00E445B6">
        <w:rPr>
          <w:rFonts w:ascii="Myriad Pro" w:hAnsi="Myriad Pro"/>
          <w:sz w:val="22"/>
          <w:szCs w:val="22"/>
          <w:lang w:val="en-GB"/>
        </w:rPr>
        <w:t xml:space="preserve"> will gather representatives of UNDP and the donor to inform about project progress, key bottlenecks and challenges encountered, and the next course of planned activities. Strategic direction of the GRF project as a whole will be reviewed and, if necessary, modified during the </w:t>
      </w:r>
      <w:r w:rsidR="009A5B8A" w:rsidRPr="00E445B6">
        <w:rPr>
          <w:rFonts w:ascii="Myriad Pro" w:hAnsi="Myriad Pro"/>
          <w:sz w:val="22"/>
          <w:szCs w:val="22"/>
          <w:lang w:val="en-GB"/>
        </w:rPr>
        <w:t>Project Board meetings</w:t>
      </w:r>
      <w:r w:rsidRPr="00E445B6">
        <w:rPr>
          <w:rFonts w:ascii="Myriad Pro" w:hAnsi="Myriad Pro"/>
          <w:sz w:val="22"/>
          <w:szCs w:val="22"/>
          <w:lang w:val="en-GB"/>
        </w:rPr>
        <w:t xml:space="preserve">. The </w:t>
      </w:r>
      <w:r w:rsidR="009A5B8A" w:rsidRPr="00E445B6">
        <w:rPr>
          <w:rFonts w:ascii="Myriad Pro" w:hAnsi="Myriad Pro"/>
          <w:sz w:val="22"/>
          <w:szCs w:val="22"/>
          <w:lang w:val="en-GB"/>
        </w:rPr>
        <w:t>m</w:t>
      </w:r>
      <w:r w:rsidRPr="00E445B6">
        <w:rPr>
          <w:rFonts w:ascii="Myriad Pro" w:hAnsi="Myriad Pro"/>
          <w:sz w:val="22"/>
          <w:szCs w:val="22"/>
          <w:lang w:val="en-GB"/>
        </w:rPr>
        <w:t xml:space="preserve">eetings will be held regularly in intervals of </w:t>
      </w:r>
      <w:r w:rsidR="00D24390" w:rsidRPr="00E445B6">
        <w:rPr>
          <w:rFonts w:ascii="Myriad Pro" w:hAnsi="Myriad Pro"/>
          <w:sz w:val="22"/>
          <w:szCs w:val="22"/>
          <w:lang w:val="en-GB"/>
        </w:rPr>
        <w:t>about six</w:t>
      </w:r>
      <w:r w:rsidR="004A529B" w:rsidRPr="00E445B6">
        <w:rPr>
          <w:rFonts w:ascii="Myriad Pro" w:hAnsi="Myriad Pro"/>
          <w:sz w:val="22"/>
          <w:szCs w:val="22"/>
          <w:lang w:val="en-GB"/>
        </w:rPr>
        <w:t xml:space="preserve"> to </w:t>
      </w:r>
      <w:r w:rsidR="00304BDB" w:rsidRPr="00E445B6">
        <w:rPr>
          <w:rFonts w:ascii="Myriad Pro" w:hAnsi="Myriad Pro"/>
          <w:sz w:val="22"/>
          <w:szCs w:val="22"/>
          <w:lang w:val="en-GB"/>
        </w:rPr>
        <w:t>eight</w:t>
      </w:r>
      <w:r w:rsidR="000F5CB9" w:rsidRPr="00E445B6">
        <w:rPr>
          <w:rFonts w:ascii="Myriad Pro" w:hAnsi="Myriad Pro"/>
          <w:sz w:val="22"/>
          <w:szCs w:val="22"/>
          <w:lang w:val="en-GB"/>
        </w:rPr>
        <w:t xml:space="preserve"> </w:t>
      </w:r>
      <w:r w:rsidRPr="00E445B6">
        <w:rPr>
          <w:rFonts w:ascii="Myriad Pro" w:hAnsi="Myriad Pro"/>
          <w:sz w:val="22"/>
          <w:szCs w:val="22"/>
          <w:lang w:val="en-GB"/>
        </w:rPr>
        <w:t>months</w:t>
      </w:r>
      <w:r w:rsidRPr="00E445B6">
        <w:rPr>
          <w:rFonts w:ascii="Myriad Pro" w:hAnsi="Myriad Pro" w:cs="Arial"/>
          <w:sz w:val="22"/>
          <w:szCs w:val="22"/>
          <w:lang w:val="en-GB"/>
        </w:rPr>
        <w:t>.</w:t>
      </w:r>
    </w:p>
    <w:p w14:paraId="1560087E" w14:textId="2439A6EE" w:rsidR="003602E5" w:rsidRPr="00E445B6" w:rsidRDefault="003E3BF7" w:rsidP="00837EDE">
      <w:pPr>
        <w:spacing w:line="240" w:lineRule="auto"/>
        <w:rPr>
          <w:rFonts w:ascii="Myriad Pro" w:hAnsi="Myriad Pro"/>
          <w:sz w:val="22"/>
          <w:szCs w:val="22"/>
          <w:lang w:val="en-GB"/>
        </w:rPr>
      </w:pPr>
      <w:r w:rsidRPr="00E445B6">
        <w:rPr>
          <w:rFonts w:ascii="Myriad Pro" w:hAnsi="Myriad Pro"/>
          <w:sz w:val="22"/>
          <w:szCs w:val="22"/>
          <w:lang w:val="en-GB"/>
        </w:rPr>
        <w:t>UNDP will assume overall responsibility for the implementation of the GRF</w:t>
      </w:r>
      <w:r w:rsidR="00872A7D" w:rsidRPr="00E445B6">
        <w:rPr>
          <w:rFonts w:ascii="Myriad Pro" w:hAnsi="Myriad Pro"/>
          <w:sz w:val="22"/>
          <w:szCs w:val="22"/>
          <w:lang w:val="en-GB"/>
        </w:rPr>
        <w:t xml:space="preserve"> project</w:t>
      </w:r>
      <w:r w:rsidRPr="00E445B6">
        <w:rPr>
          <w:rFonts w:ascii="Myriad Pro" w:hAnsi="Myriad Pro"/>
          <w:sz w:val="22"/>
          <w:szCs w:val="22"/>
          <w:lang w:val="en-GB"/>
        </w:rPr>
        <w:t xml:space="preserve">, and will assign a Project Coordination Unit (PCU) with the overall management and coordination of GRF activities. The PCU will ensure that activities are implemented in accordance with the project document, budget, and agreed work plans. It will also </w:t>
      </w:r>
      <w:r w:rsidR="00012E17" w:rsidRPr="00E445B6">
        <w:rPr>
          <w:rFonts w:ascii="Myriad Pro" w:hAnsi="Myriad Pro"/>
          <w:sz w:val="22"/>
          <w:szCs w:val="22"/>
          <w:lang w:val="en-GB"/>
        </w:rPr>
        <w:t>under</w:t>
      </w:r>
      <w:r w:rsidRPr="00E445B6">
        <w:rPr>
          <w:rFonts w:ascii="Myriad Pro" w:hAnsi="Myriad Pro"/>
          <w:sz w:val="22"/>
          <w:szCs w:val="22"/>
          <w:lang w:val="en-GB"/>
        </w:rPr>
        <w:t xml:space="preserve">take measures to assure that the activities </w:t>
      </w:r>
      <w:r w:rsidR="00012E17" w:rsidRPr="00E445B6">
        <w:rPr>
          <w:rFonts w:ascii="Myriad Pro" w:hAnsi="Myriad Pro"/>
          <w:sz w:val="22"/>
          <w:szCs w:val="22"/>
          <w:lang w:val="en-GB"/>
        </w:rPr>
        <w:t xml:space="preserve">initiated </w:t>
      </w:r>
      <w:r w:rsidRPr="00E445B6">
        <w:rPr>
          <w:rFonts w:ascii="Myriad Pro" w:hAnsi="Myriad Pro"/>
          <w:sz w:val="22"/>
          <w:szCs w:val="22"/>
          <w:lang w:val="en-GB"/>
        </w:rPr>
        <w:t>under the GRF</w:t>
      </w:r>
      <w:r w:rsidR="00012E17" w:rsidRPr="00E445B6">
        <w:rPr>
          <w:rFonts w:ascii="Myriad Pro" w:hAnsi="Myriad Pro"/>
          <w:sz w:val="22"/>
          <w:szCs w:val="22"/>
          <w:lang w:val="en-GB"/>
        </w:rPr>
        <w:t xml:space="preserve"> project</w:t>
      </w:r>
      <w:r w:rsidRPr="00E445B6">
        <w:rPr>
          <w:rFonts w:ascii="Myriad Pro" w:hAnsi="Myriad Pro"/>
          <w:sz w:val="22"/>
          <w:szCs w:val="22"/>
          <w:lang w:val="en-GB"/>
        </w:rPr>
        <w:t xml:space="preserve"> complement each other and </w:t>
      </w:r>
      <w:r w:rsidR="00012E17" w:rsidRPr="00E445B6">
        <w:rPr>
          <w:rFonts w:ascii="Myriad Pro" w:hAnsi="Myriad Pro"/>
          <w:sz w:val="22"/>
          <w:szCs w:val="22"/>
          <w:lang w:val="en-GB"/>
        </w:rPr>
        <w:t xml:space="preserve">work </w:t>
      </w:r>
      <w:r w:rsidRPr="00E445B6">
        <w:rPr>
          <w:rFonts w:ascii="Myriad Pro" w:hAnsi="Myriad Pro"/>
          <w:sz w:val="22"/>
          <w:szCs w:val="22"/>
          <w:lang w:val="en-GB"/>
        </w:rPr>
        <w:t xml:space="preserve">toward the achievement of the project’s objective. Specifically, the PCU will consist of a Project Manager, </w:t>
      </w:r>
      <w:r w:rsidR="00BF54AE" w:rsidRPr="00E445B6">
        <w:rPr>
          <w:rFonts w:ascii="Myriad Pro" w:hAnsi="Myriad Pro"/>
          <w:sz w:val="22"/>
          <w:szCs w:val="22"/>
          <w:lang w:val="en-GB"/>
        </w:rPr>
        <w:t>a Finance</w:t>
      </w:r>
      <w:r w:rsidRPr="00E445B6">
        <w:rPr>
          <w:rFonts w:ascii="Myriad Pro" w:hAnsi="Myriad Pro"/>
          <w:sz w:val="22"/>
          <w:szCs w:val="22"/>
          <w:lang w:val="en-GB"/>
        </w:rPr>
        <w:t>/ Procurement Associate</w:t>
      </w:r>
      <w:r w:rsidR="00FA3A66" w:rsidRPr="00E445B6">
        <w:rPr>
          <w:rFonts w:ascii="Myriad Pro" w:hAnsi="Myriad Pro"/>
          <w:sz w:val="22"/>
          <w:szCs w:val="22"/>
          <w:lang w:val="en-GB"/>
        </w:rPr>
        <w:t>,</w:t>
      </w:r>
      <w:r w:rsidRPr="00E445B6">
        <w:rPr>
          <w:rFonts w:ascii="Myriad Pro" w:hAnsi="Myriad Pro"/>
          <w:sz w:val="22"/>
          <w:szCs w:val="22"/>
          <w:lang w:val="en-GB"/>
        </w:rPr>
        <w:t xml:space="preserve"> a Capacity Assessment and Evaluation Specialist</w:t>
      </w:r>
      <w:r w:rsidR="00BC58A5" w:rsidRPr="00E445B6">
        <w:rPr>
          <w:rFonts w:ascii="Myriad Pro" w:hAnsi="Myriad Pro"/>
          <w:sz w:val="22"/>
          <w:szCs w:val="22"/>
          <w:lang w:val="en-GB"/>
        </w:rPr>
        <w:t>, Environmental Specialist</w:t>
      </w:r>
      <w:r w:rsidR="005361BE" w:rsidRPr="00E445B6">
        <w:rPr>
          <w:rFonts w:ascii="Myriad Pro" w:hAnsi="Myriad Pro"/>
          <w:sz w:val="22"/>
          <w:szCs w:val="22"/>
          <w:lang w:val="en-GB"/>
        </w:rPr>
        <w:t xml:space="preserve"> and a Communications Specialist. </w:t>
      </w:r>
      <w:r w:rsidR="00872A7D" w:rsidRPr="00E445B6">
        <w:rPr>
          <w:rFonts w:ascii="Myriad Pro" w:hAnsi="Myriad Pro"/>
          <w:sz w:val="22"/>
          <w:szCs w:val="22"/>
          <w:lang w:val="en-GB"/>
        </w:rPr>
        <w:t xml:space="preserve">The PCU’s </w:t>
      </w:r>
      <w:r w:rsidRPr="00E445B6">
        <w:rPr>
          <w:rFonts w:ascii="Myriad Pro" w:hAnsi="Myriad Pro"/>
          <w:sz w:val="22"/>
          <w:szCs w:val="22"/>
          <w:lang w:val="en-GB"/>
        </w:rPr>
        <w:t>primary tasks will include:</w:t>
      </w:r>
    </w:p>
    <w:p w14:paraId="20328E56" w14:textId="77777777" w:rsidR="00837EDE" w:rsidRPr="00E445B6" w:rsidRDefault="003E3BF7" w:rsidP="00C351E7">
      <w:pPr>
        <w:pStyle w:val="ListParagraph"/>
        <w:numPr>
          <w:ilvl w:val="0"/>
          <w:numId w:val="16"/>
        </w:numPr>
        <w:tabs>
          <w:tab w:val="left" w:pos="284"/>
        </w:tabs>
        <w:spacing w:after="0" w:line="240" w:lineRule="auto"/>
        <w:ind w:left="288" w:hanging="288"/>
        <w:rPr>
          <w:rFonts w:ascii="Myriad Pro" w:hAnsi="Myriad Pro"/>
          <w:sz w:val="22"/>
          <w:szCs w:val="22"/>
          <w:lang w:val="en-GB"/>
        </w:rPr>
      </w:pPr>
      <w:r w:rsidRPr="00E445B6">
        <w:rPr>
          <w:rFonts w:ascii="Myriad Pro" w:hAnsi="Myriad Pro"/>
          <w:sz w:val="22"/>
          <w:szCs w:val="22"/>
          <w:lang w:val="en-GB"/>
        </w:rPr>
        <w:t>Supporting national counterparts in identifying capacity gaps</w:t>
      </w:r>
      <w:r w:rsidR="00012E17" w:rsidRPr="00E445B6">
        <w:rPr>
          <w:rFonts w:ascii="Myriad Pro" w:hAnsi="Myriad Pro"/>
          <w:sz w:val="22"/>
          <w:szCs w:val="22"/>
          <w:lang w:val="en-GB"/>
        </w:rPr>
        <w:t xml:space="preserve"> </w:t>
      </w:r>
      <w:r w:rsidR="00FF3D6B" w:rsidRPr="00E445B6">
        <w:rPr>
          <w:rFonts w:ascii="Myriad Pro" w:hAnsi="Myriad Pro"/>
          <w:sz w:val="22"/>
          <w:szCs w:val="22"/>
          <w:lang w:val="en-GB"/>
        </w:rPr>
        <w:t>or</w:t>
      </w:r>
      <w:r w:rsidRPr="00E445B6">
        <w:rPr>
          <w:rFonts w:ascii="Myriad Pro" w:hAnsi="Myriad Pro"/>
          <w:sz w:val="22"/>
          <w:szCs w:val="22"/>
          <w:lang w:val="en-GB"/>
        </w:rPr>
        <w:t xml:space="preserve"> needs</w:t>
      </w:r>
      <w:r w:rsidR="00FF3D6B" w:rsidRPr="00E445B6">
        <w:rPr>
          <w:rFonts w:ascii="Myriad Pro" w:hAnsi="Myriad Pro"/>
          <w:sz w:val="22"/>
          <w:szCs w:val="22"/>
          <w:lang w:val="en-GB"/>
        </w:rPr>
        <w:t>,</w:t>
      </w:r>
      <w:r w:rsidRPr="00E445B6">
        <w:rPr>
          <w:rFonts w:ascii="Myriad Pro" w:hAnsi="Myriad Pro"/>
          <w:sz w:val="22"/>
          <w:szCs w:val="22"/>
          <w:lang w:val="en-GB"/>
        </w:rPr>
        <w:t xml:space="preserve"> and designing targeted interventions;</w:t>
      </w:r>
    </w:p>
    <w:p w14:paraId="4E8B346F" w14:textId="77777777" w:rsidR="00D522B1" w:rsidRPr="00E445B6" w:rsidRDefault="003E3BF7" w:rsidP="00C351E7">
      <w:pPr>
        <w:pStyle w:val="ListParagraph"/>
        <w:numPr>
          <w:ilvl w:val="0"/>
          <w:numId w:val="16"/>
        </w:numPr>
        <w:tabs>
          <w:tab w:val="left" w:pos="284"/>
        </w:tabs>
        <w:spacing w:after="0" w:line="240" w:lineRule="auto"/>
        <w:ind w:left="288" w:hanging="288"/>
        <w:rPr>
          <w:rFonts w:ascii="Myriad Pro" w:hAnsi="Myriad Pro"/>
          <w:sz w:val="22"/>
          <w:szCs w:val="22"/>
          <w:lang w:val="en-GB"/>
        </w:rPr>
      </w:pPr>
      <w:r w:rsidRPr="00E445B6">
        <w:rPr>
          <w:rFonts w:ascii="Myriad Pro" w:hAnsi="Myriad Pro"/>
          <w:sz w:val="22"/>
          <w:szCs w:val="22"/>
          <w:lang w:val="en-GB"/>
        </w:rPr>
        <w:t>Coaching and assisting national counterparts in the implementation of capacity development response</w:t>
      </w:r>
      <w:r w:rsidR="00FF3D6B" w:rsidRPr="00E445B6">
        <w:rPr>
          <w:rFonts w:ascii="Myriad Pro" w:hAnsi="Myriad Pro"/>
          <w:sz w:val="22"/>
          <w:szCs w:val="22"/>
          <w:lang w:val="en-GB"/>
        </w:rPr>
        <w:t>s</w:t>
      </w:r>
      <w:r w:rsidRPr="00E445B6">
        <w:rPr>
          <w:rFonts w:ascii="Myriad Pro" w:hAnsi="Myriad Pro"/>
          <w:sz w:val="22"/>
          <w:szCs w:val="22"/>
          <w:lang w:val="en-GB"/>
        </w:rPr>
        <w:t>;</w:t>
      </w:r>
    </w:p>
    <w:p w14:paraId="4D677332" w14:textId="77777777" w:rsidR="00D522B1" w:rsidRPr="00E445B6" w:rsidRDefault="003E3BF7" w:rsidP="00C351E7">
      <w:pPr>
        <w:pStyle w:val="ListParagraph"/>
        <w:numPr>
          <w:ilvl w:val="0"/>
          <w:numId w:val="16"/>
        </w:numPr>
        <w:tabs>
          <w:tab w:val="left" w:pos="284"/>
        </w:tabs>
        <w:spacing w:after="0" w:line="240" w:lineRule="auto"/>
        <w:ind w:left="288" w:hanging="288"/>
        <w:rPr>
          <w:rFonts w:ascii="Myriad Pro" w:hAnsi="Myriad Pro"/>
          <w:sz w:val="22"/>
          <w:szCs w:val="22"/>
          <w:lang w:val="en-GB"/>
        </w:rPr>
      </w:pPr>
      <w:r w:rsidRPr="00E445B6">
        <w:rPr>
          <w:rFonts w:ascii="Myriad Pro" w:hAnsi="Myriad Pro"/>
          <w:sz w:val="22"/>
          <w:szCs w:val="22"/>
          <w:lang w:val="en-GB"/>
        </w:rPr>
        <w:t>Facilitating coordination among key stakeholders;</w:t>
      </w:r>
    </w:p>
    <w:p w14:paraId="14BB1C15" w14:textId="77777777" w:rsidR="00D522B1" w:rsidRPr="00E445B6" w:rsidRDefault="003E3BF7" w:rsidP="00C351E7">
      <w:pPr>
        <w:pStyle w:val="ListParagraph"/>
        <w:numPr>
          <w:ilvl w:val="0"/>
          <w:numId w:val="16"/>
        </w:numPr>
        <w:tabs>
          <w:tab w:val="left" w:pos="284"/>
        </w:tabs>
        <w:spacing w:after="0" w:line="240" w:lineRule="auto"/>
        <w:ind w:left="288" w:hanging="288"/>
        <w:rPr>
          <w:rFonts w:ascii="Myriad Pro" w:hAnsi="Myriad Pro"/>
          <w:sz w:val="22"/>
          <w:szCs w:val="22"/>
          <w:lang w:val="en-GB"/>
        </w:rPr>
      </w:pPr>
      <w:r w:rsidRPr="00E445B6">
        <w:rPr>
          <w:rFonts w:ascii="Myriad Pro" w:hAnsi="Myriad Pro"/>
          <w:sz w:val="22"/>
          <w:szCs w:val="22"/>
          <w:lang w:val="en-GB"/>
        </w:rPr>
        <w:lastRenderedPageBreak/>
        <w:t>Monitoring and evaluating</w:t>
      </w:r>
      <w:r w:rsidR="009A5B8A" w:rsidRPr="00E445B6">
        <w:rPr>
          <w:rFonts w:ascii="Myriad Pro" w:hAnsi="Myriad Pro"/>
          <w:sz w:val="22"/>
          <w:szCs w:val="22"/>
          <w:lang w:val="en-GB"/>
        </w:rPr>
        <w:t xml:space="preserve"> </w:t>
      </w:r>
      <w:r w:rsidRPr="00E445B6">
        <w:rPr>
          <w:rFonts w:ascii="Myriad Pro" w:hAnsi="Myriad Pro"/>
          <w:sz w:val="22"/>
          <w:szCs w:val="22"/>
          <w:lang w:val="en-GB"/>
        </w:rPr>
        <w:t>individual sub-projects (jointly with national counterparts) as well as of the GRF project in its entirety;</w:t>
      </w:r>
    </w:p>
    <w:p w14:paraId="69312014" w14:textId="77777777" w:rsidR="00D522B1" w:rsidRPr="00E445B6" w:rsidRDefault="003E3BF7" w:rsidP="00C351E7">
      <w:pPr>
        <w:pStyle w:val="ListParagraph"/>
        <w:numPr>
          <w:ilvl w:val="0"/>
          <w:numId w:val="16"/>
        </w:numPr>
        <w:tabs>
          <w:tab w:val="left" w:pos="284"/>
        </w:tabs>
        <w:spacing w:after="0" w:line="240" w:lineRule="auto"/>
        <w:ind w:left="288" w:hanging="288"/>
        <w:rPr>
          <w:rFonts w:ascii="Myriad Pro" w:hAnsi="Myriad Pro"/>
          <w:sz w:val="22"/>
          <w:szCs w:val="22"/>
          <w:lang w:val="en-GB"/>
        </w:rPr>
      </w:pPr>
      <w:r w:rsidRPr="00E445B6">
        <w:rPr>
          <w:rFonts w:ascii="Myriad Pro" w:hAnsi="Myriad Pro"/>
          <w:sz w:val="22"/>
          <w:szCs w:val="22"/>
          <w:lang w:val="en-GB"/>
        </w:rPr>
        <w:t>Contributing to UNDP resource mobilization activities;</w:t>
      </w:r>
    </w:p>
    <w:p w14:paraId="1CA87FED" w14:textId="77777777" w:rsidR="00D522B1" w:rsidRPr="00E445B6" w:rsidRDefault="003E3BF7" w:rsidP="00C351E7">
      <w:pPr>
        <w:pStyle w:val="ListParagraph"/>
        <w:numPr>
          <w:ilvl w:val="0"/>
          <w:numId w:val="16"/>
        </w:numPr>
        <w:tabs>
          <w:tab w:val="left" w:pos="284"/>
        </w:tabs>
        <w:spacing w:after="0" w:line="240" w:lineRule="auto"/>
        <w:ind w:left="288" w:hanging="288"/>
        <w:rPr>
          <w:rFonts w:ascii="Myriad Pro" w:hAnsi="Myriad Pro"/>
          <w:sz w:val="22"/>
          <w:szCs w:val="22"/>
          <w:lang w:val="en-GB"/>
        </w:rPr>
      </w:pPr>
      <w:r w:rsidRPr="00E445B6">
        <w:rPr>
          <w:rFonts w:ascii="Myriad Pro" w:hAnsi="Myriad Pro"/>
          <w:sz w:val="22"/>
          <w:szCs w:val="22"/>
          <w:lang w:val="en-GB"/>
        </w:rPr>
        <w:t xml:space="preserve">Evidence-based reporting to the UNDP Democratic Governance Team Leader and the </w:t>
      </w:r>
      <w:r w:rsidR="004A529B" w:rsidRPr="00E445B6">
        <w:rPr>
          <w:rFonts w:ascii="Myriad Pro" w:hAnsi="Myriad Pro"/>
          <w:sz w:val="22"/>
          <w:szCs w:val="22"/>
          <w:lang w:val="en-GB"/>
        </w:rPr>
        <w:t>P</w:t>
      </w:r>
      <w:r w:rsidRPr="00E445B6">
        <w:rPr>
          <w:rFonts w:ascii="Myriad Pro" w:hAnsi="Myriad Pro"/>
          <w:sz w:val="22"/>
          <w:szCs w:val="22"/>
          <w:lang w:val="en-GB"/>
        </w:rPr>
        <w:t>roject Review Meeting;</w:t>
      </w:r>
    </w:p>
    <w:p w14:paraId="074066B7" w14:textId="77777777" w:rsidR="00D522B1" w:rsidRPr="00E445B6" w:rsidRDefault="003E3BF7" w:rsidP="00C351E7">
      <w:pPr>
        <w:pStyle w:val="ListParagraph"/>
        <w:numPr>
          <w:ilvl w:val="0"/>
          <w:numId w:val="16"/>
        </w:numPr>
        <w:tabs>
          <w:tab w:val="left" w:pos="284"/>
        </w:tabs>
        <w:spacing w:after="0" w:line="240" w:lineRule="auto"/>
        <w:ind w:left="288" w:hanging="288"/>
        <w:rPr>
          <w:rFonts w:ascii="Myriad Pro" w:hAnsi="Myriad Pro"/>
          <w:sz w:val="22"/>
          <w:szCs w:val="22"/>
          <w:lang w:val="en-GB"/>
        </w:rPr>
      </w:pPr>
      <w:r w:rsidRPr="00E445B6">
        <w:rPr>
          <w:rFonts w:ascii="Myriad Pro" w:hAnsi="Myriad Pro"/>
          <w:sz w:val="22"/>
          <w:szCs w:val="22"/>
          <w:lang w:val="en-GB"/>
        </w:rPr>
        <w:t>Ensuring that disbursement of funds, procurement, and contracting of personnel is in line with UNDP rules and regulations.</w:t>
      </w:r>
    </w:p>
    <w:p w14:paraId="4CB1361F" w14:textId="77777777" w:rsidR="00C351E7" w:rsidRPr="00E445B6" w:rsidRDefault="00C351E7" w:rsidP="00C351E7">
      <w:pPr>
        <w:pStyle w:val="ListParagraph"/>
        <w:tabs>
          <w:tab w:val="left" w:pos="284"/>
        </w:tabs>
        <w:spacing w:after="0" w:line="240" w:lineRule="auto"/>
        <w:ind w:left="288"/>
        <w:rPr>
          <w:rFonts w:ascii="Myriad Pro" w:hAnsi="Myriad Pro"/>
          <w:sz w:val="22"/>
          <w:szCs w:val="22"/>
          <w:lang w:val="en-GB"/>
        </w:rPr>
      </w:pPr>
    </w:p>
    <w:p w14:paraId="45763394" w14:textId="08AFC5CD" w:rsidR="00D522B1" w:rsidRPr="00E445B6" w:rsidRDefault="003E3BF7" w:rsidP="002650B0">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UNDP will regularly report on project progress through the Review Meetings and through bilateral meetings with the donor representatives. The PCU will facilitate a proactive role for Sida in project implementation, by pinpointing opportunities for Sida to contribute relevant expertise and experience as well as through a participatory monitoring process.</w:t>
      </w:r>
    </w:p>
    <w:p w14:paraId="62A59951" w14:textId="7A4B7707" w:rsidR="00837EDE" w:rsidRPr="00E445B6" w:rsidRDefault="003E3BF7" w:rsidP="002650B0">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The Prime Minister’s Office/ Administration</w:t>
      </w:r>
      <w:r w:rsidR="00FF3D6B" w:rsidRPr="00E445B6">
        <w:rPr>
          <w:rFonts w:ascii="Myriad Pro" w:hAnsi="Myriad Pro" w:cs="Arial"/>
          <w:bCs/>
          <w:sz w:val="22"/>
          <w:szCs w:val="22"/>
          <w:lang w:val="en-GB"/>
        </w:rPr>
        <w:t xml:space="preserve"> of the Government</w:t>
      </w:r>
      <w:r w:rsidRPr="00E445B6">
        <w:rPr>
          <w:rFonts w:ascii="Myriad Pro" w:hAnsi="Myriad Pro" w:cs="Arial"/>
          <w:bCs/>
          <w:sz w:val="22"/>
          <w:szCs w:val="22"/>
          <w:lang w:val="en-GB"/>
        </w:rPr>
        <w:t xml:space="preserve"> of Georgia</w:t>
      </w:r>
      <w:r w:rsidR="00FD2153" w:rsidRPr="00E445B6">
        <w:rPr>
          <w:rFonts w:ascii="Myriad Pro" w:hAnsi="Myriad Pro" w:cs="Arial"/>
          <w:bCs/>
          <w:sz w:val="22"/>
          <w:szCs w:val="22"/>
          <w:lang w:val="en-GB"/>
        </w:rPr>
        <w:t>,</w:t>
      </w:r>
      <w:r w:rsidRPr="00E445B6">
        <w:rPr>
          <w:rFonts w:ascii="Myriad Pro" w:hAnsi="Myriad Pro" w:cs="Arial"/>
          <w:bCs/>
          <w:sz w:val="22"/>
          <w:szCs w:val="22"/>
          <w:lang w:val="en-GB"/>
        </w:rPr>
        <w:t xml:space="preserve"> </w:t>
      </w:r>
      <w:r w:rsidR="00473C1B" w:rsidRPr="00E445B6">
        <w:rPr>
          <w:rFonts w:ascii="Myriad Pro" w:hAnsi="Myriad Pro" w:cs="Arial"/>
          <w:bCs/>
          <w:sz w:val="22"/>
          <w:szCs w:val="22"/>
          <w:lang w:val="en-GB"/>
        </w:rPr>
        <w:t>Parliament, and the Office</w:t>
      </w:r>
      <w:r w:rsidR="00FD2153" w:rsidRPr="00E445B6">
        <w:rPr>
          <w:rFonts w:ascii="Myriad Pro" w:hAnsi="Myriad Pro" w:cs="Arial"/>
          <w:bCs/>
          <w:sz w:val="22"/>
          <w:szCs w:val="22"/>
          <w:lang w:val="en-GB"/>
        </w:rPr>
        <w:t xml:space="preserve"> of the </w:t>
      </w:r>
      <w:r w:rsidR="00473C1B" w:rsidRPr="00E445B6">
        <w:rPr>
          <w:rFonts w:ascii="Myriad Pro" w:hAnsi="Myriad Pro" w:cs="Arial"/>
          <w:bCs/>
          <w:sz w:val="22"/>
          <w:szCs w:val="22"/>
          <w:lang w:val="en-GB"/>
        </w:rPr>
        <w:t>President</w:t>
      </w:r>
      <w:r w:rsidR="00FD2153" w:rsidRPr="00E445B6">
        <w:rPr>
          <w:rFonts w:ascii="Myriad Pro" w:hAnsi="Myriad Pro" w:cs="Arial"/>
          <w:bCs/>
          <w:sz w:val="22"/>
          <w:szCs w:val="22"/>
          <w:lang w:val="en-GB"/>
        </w:rPr>
        <w:t xml:space="preserve"> </w:t>
      </w:r>
      <w:r w:rsidR="000E4171" w:rsidRPr="00E445B6">
        <w:rPr>
          <w:rFonts w:ascii="Myriad Pro" w:hAnsi="Myriad Pro" w:cs="Arial"/>
          <w:bCs/>
          <w:sz w:val="22"/>
          <w:szCs w:val="22"/>
          <w:lang w:val="en-GB"/>
        </w:rPr>
        <w:t>will be</w:t>
      </w:r>
      <w:r w:rsidRPr="00E445B6">
        <w:rPr>
          <w:rFonts w:ascii="Myriad Pro" w:hAnsi="Myriad Pro" w:cs="Arial"/>
          <w:bCs/>
          <w:sz w:val="22"/>
          <w:szCs w:val="22"/>
          <w:lang w:val="en-GB"/>
        </w:rPr>
        <w:t xml:space="preserve"> the principal national partner</w:t>
      </w:r>
      <w:r w:rsidR="001250C8" w:rsidRPr="00E445B6">
        <w:rPr>
          <w:rFonts w:ascii="Myriad Pro" w:hAnsi="Myriad Pro" w:cs="Arial"/>
          <w:bCs/>
          <w:sz w:val="22"/>
          <w:szCs w:val="22"/>
          <w:lang w:val="en-GB"/>
        </w:rPr>
        <w:t>s</w:t>
      </w:r>
      <w:r w:rsidRPr="00E445B6">
        <w:rPr>
          <w:rFonts w:ascii="Myriad Pro" w:hAnsi="Myriad Pro" w:cs="Arial"/>
          <w:bCs/>
          <w:sz w:val="22"/>
          <w:szCs w:val="22"/>
          <w:lang w:val="en-GB"/>
        </w:rPr>
        <w:t xml:space="preserve"> </w:t>
      </w:r>
      <w:r w:rsidR="00FF3D6B" w:rsidRPr="00E445B6">
        <w:rPr>
          <w:rFonts w:ascii="Myriad Pro" w:hAnsi="Myriad Pro" w:cs="Arial"/>
          <w:bCs/>
          <w:sz w:val="22"/>
          <w:szCs w:val="22"/>
          <w:lang w:val="en-GB"/>
        </w:rPr>
        <w:t xml:space="preserve">of the </w:t>
      </w:r>
      <w:r w:rsidRPr="00E445B6">
        <w:rPr>
          <w:rFonts w:ascii="Myriad Pro" w:hAnsi="Myriad Pro" w:cs="Arial"/>
          <w:bCs/>
          <w:sz w:val="22"/>
          <w:szCs w:val="22"/>
          <w:lang w:val="en-GB"/>
        </w:rPr>
        <w:t>GRF, but other line ministries and public agencies may be project partners where required and appropriate. Coordination and information exchange will be sought with a wide range of stakeholders, including in civil society, through the planned establishment of a project monitoring board.</w:t>
      </w:r>
    </w:p>
    <w:p w14:paraId="05F7AF7E" w14:textId="77777777" w:rsidR="006D73B3" w:rsidRPr="00E445B6" w:rsidRDefault="006D73B3" w:rsidP="002650B0">
      <w:pPr>
        <w:spacing w:after="120" w:line="240" w:lineRule="auto"/>
        <w:rPr>
          <w:rFonts w:ascii="Myriad Pro" w:hAnsi="Myriad Pro" w:cs="Arial"/>
          <w:bCs/>
          <w:sz w:val="22"/>
          <w:szCs w:val="22"/>
          <w:lang w:val="en-GB"/>
        </w:rPr>
      </w:pPr>
    </w:p>
    <w:p w14:paraId="0A1419F1" w14:textId="77777777" w:rsidR="000B7EB8" w:rsidRPr="00E445B6" w:rsidRDefault="003E3BF7" w:rsidP="00746AAA">
      <w:pPr>
        <w:pStyle w:val="Heading1"/>
        <w:rPr>
          <w:rStyle w:val="Emphasis"/>
          <w:rFonts w:eastAsiaTheme="minorHAnsi"/>
          <w:i w:val="0"/>
          <w:color w:val="1F4E79" w:themeColor="accent1" w:themeShade="80"/>
          <w:spacing w:val="5"/>
          <w:lang w:val="en-GB"/>
        </w:rPr>
      </w:pPr>
      <w:r w:rsidRPr="00E445B6">
        <w:rPr>
          <w:rStyle w:val="Emphasis"/>
          <w:rFonts w:eastAsiaTheme="minorHAnsi"/>
          <w:i w:val="0"/>
          <w:color w:val="1F4E79" w:themeColor="accent1" w:themeShade="80"/>
          <w:spacing w:val="5"/>
          <w:lang w:val="en-GB"/>
        </w:rPr>
        <w:t>Monitoring, Evaluation and Reporting</w:t>
      </w:r>
    </w:p>
    <w:p w14:paraId="4033E9A0" w14:textId="77777777" w:rsidR="00C31515" w:rsidRPr="00E445B6" w:rsidRDefault="003E3BF7" w:rsidP="003271EF">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 xml:space="preserve">By </w:t>
      </w:r>
      <w:r w:rsidR="000A5F6B" w:rsidRPr="00E445B6">
        <w:rPr>
          <w:rFonts w:ascii="Myriad Pro" w:hAnsi="Myriad Pro" w:cs="Arial"/>
          <w:bCs/>
          <w:sz w:val="22"/>
          <w:szCs w:val="22"/>
          <w:lang w:val="en-GB"/>
        </w:rPr>
        <w:t xml:space="preserve">utilizing </w:t>
      </w:r>
      <w:r w:rsidRPr="00E445B6">
        <w:rPr>
          <w:rFonts w:ascii="Myriad Pro" w:hAnsi="Myriad Pro" w:cs="Arial"/>
          <w:bCs/>
          <w:sz w:val="22"/>
          <w:szCs w:val="22"/>
          <w:lang w:val="en-GB"/>
        </w:rPr>
        <w:t>a well-planned monitoring system, the project will be effectively managed from the beginning to the end in order to assure sound implementation of the project.</w:t>
      </w:r>
    </w:p>
    <w:p w14:paraId="22966602" w14:textId="77777777" w:rsidR="00C31515" w:rsidRPr="00E445B6" w:rsidRDefault="003E3BF7" w:rsidP="003271EF">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 xml:space="preserve">Monitoring and </w:t>
      </w:r>
      <w:r w:rsidR="00DF3AE9" w:rsidRPr="00E445B6">
        <w:rPr>
          <w:rFonts w:ascii="Myriad Pro" w:hAnsi="Myriad Pro" w:cs="Arial"/>
          <w:bCs/>
          <w:sz w:val="22"/>
          <w:szCs w:val="22"/>
          <w:lang w:val="en-GB"/>
        </w:rPr>
        <w:t>Evaluation (</w:t>
      </w:r>
      <w:r w:rsidRPr="00E445B6">
        <w:rPr>
          <w:rFonts w:ascii="Myriad Pro" w:hAnsi="Myriad Pro" w:cs="Arial"/>
          <w:bCs/>
          <w:sz w:val="22"/>
          <w:szCs w:val="22"/>
          <w:lang w:val="en-GB"/>
        </w:rPr>
        <w:t>M&amp;E) of the project represents an integral part of the project activities. The responsibility for the monitoring of the project’s implementation will rest both with the PCU and UNDP Programme staff.</w:t>
      </w:r>
    </w:p>
    <w:p w14:paraId="7ED42E1E" w14:textId="77777777" w:rsidR="000B7EB8" w:rsidRPr="00E445B6" w:rsidRDefault="003E3BF7" w:rsidP="000B7EB8">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 xml:space="preserve">For monitoring purposes, the </w:t>
      </w:r>
      <w:r w:rsidR="004A529B" w:rsidRPr="00E445B6">
        <w:rPr>
          <w:rFonts w:ascii="Myriad Pro" w:hAnsi="Myriad Pro" w:cs="Arial"/>
          <w:bCs/>
          <w:sz w:val="22"/>
          <w:szCs w:val="22"/>
          <w:lang w:val="en-GB"/>
        </w:rPr>
        <w:t xml:space="preserve">GRF </w:t>
      </w:r>
      <w:r w:rsidRPr="00E445B6">
        <w:rPr>
          <w:rFonts w:ascii="Myriad Pro" w:hAnsi="Myriad Pro" w:cs="Arial"/>
          <w:bCs/>
          <w:sz w:val="22"/>
          <w:szCs w:val="22"/>
          <w:lang w:val="en-GB"/>
        </w:rPr>
        <w:t xml:space="preserve">Capacity Assessment and Evaluation </w:t>
      </w:r>
      <w:r w:rsidR="004A529B" w:rsidRPr="00E445B6">
        <w:rPr>
          <w:rFonts w:ascii="Myriad Pro" w:hAnsi="Myriad Pro" w:cs="Arial"/>
          <w:bCs/>
          <w:sz w:val="22"/>
          <w:szCs w:val="22"/>
          <w:lang w:val="en-GB"/>
        </w:rPr>
        <w:t>S</w:t>
      </w:r>
      <w:r w:rsidRPr="00E445B6">
        <w:rPr>
          <w:rFonts w:ascii="Myriad Pro" w:hAnsi="Myriad Pro" w:cs="Arial"/>
          <w:bCs/>
          <w:sz w:val="22"/>
          <w:szCs w:val="22"/>
          <w:lang w:val="en-GB"/>
        </w:rPr>
        <w:t>pecialist will undertake regular consultations with the project team, site visits, team discussions, discussions with various stakeholders and desk-review of the project products, financial and narrative reports and track ongoing process by which stakeholders obtain regular feedback on the progress being made towards achieving their goals and objectives.</w:t>
      </w:r>
    </w:p>
    <w:p w14:paraId="2CFA3B79" w14:textId="77777777" w:rsidR="00FE3493" w:rsidRPr="00E445B6" w:rsidRDefault="003E3BF7" w:rsidP="000B7EB8">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A</w:t>
      </w:r>
      <w:r w:rsidR="009A5B8A" w:rsidRPr="00E445B6">
        <w:rPr>
          <w:rFonts w:ascii="Myriad Pro" w:hAnsi="Myriad Pro" w:cs="Arial"/>
          <w:bCs/>
          <w:sz w:val="22"/>
          <w:szCs w:val="22"/>
          <w:lang w:val="en-GB"/>
        </w:rPr>
        <w:t>n</w:t>
      </w:r>
      <w:r w:rsidRPr="00E445B6">
        <w:rPr>
          <w:rFonts w:ascii="Myriad Pro" w:hAnsi="Myriad Pro" w:cs="Arial"/>
          <w:bCs/>
          <w:sz w:val="22"/>
          <w:szCs w:val="22"/>
          <w:lang w:val="en-GB"/>
        </w:rPr>
        <w:t xml:space="preserve"> </w:t>
      </w:r>
      <w:r w:rsidR="009A5B8A" w:rsidRPr="00E445B6">
        <w:rPr>
          <w:rFonts w:ascii="Myriad Pro" w:hAnsi="Myriad Pro" w:cs="Arial"/>
          <w:bCs/>
          <w:sz w:val="22"/>
          <w:szCs w:val="22"/>
          <w:lang w:val="en-GB"/>
        </w:rPr>
        <w:t>M&amp;E</w:t>
      </w:r>
      <w:r w:rsidRPr="00E445B6">
        <w:rPr>
          <w:rFonts w:ascii="Myriad Pro" w:hAnsi="Myriad Pro" w:cs="Arial"/>
          <w:bCs/>
          <w:sz w:val="22"/>
          <w:szCs w:val="22"/>
          <w:lang w:val="en-GB"/>
        </w:rPr>
        <w:t xml:space="preserve"> planning workshop will be provided at the beginning of each sub-project to ensure the sound management of the project and that all relevant implementers have been trained on </w:t>
      </w:r>
      <w:r w:rsidR="009A5B8A" w:rsidRPr="00E445B6">
        <w:rPr>
          <w:rFonts w:ascii="Myriad Pro" w:hAnsi="Myriad Pro" w:cs="Arial"/>
          <w:bCs/>
          <w:sz w:val="22"/>
          <w:szCs w:val="22"/>
          <w:lang w:val="en-GB"/>
        </w:rPr>
        <w:t>M&amp;E</w:t>
      </w:r>
      <w:r w:rsidRPr="00E445B6">
        <w:rPr>
          <w:rFonts w:ascii="Myriad Pro" w:hAnsi="Myriad Pro" w:cs="Arial"/>
          <w:bCs/>
          <w:sz w:val="22"/>
          <w:szCs w:val="22"/>
          <w:lang w:val="en-GB"/>
        </w:rPr>
        <w:t>, putting emphasis on the indicators stated in the Results and Resource Framework. After the workshops, all participants will be aware of the results to be achieved, how to effectively implement activities and what to focus on when planning an activity implementation.</w:t>
      </w:r>
      <w:r w:rsidR="009A5B8A" w:rsidRPr="00E445B6">
        <w:rPr>
          <w:rFonts w:ascii="Myriad Pro" w:hAnsi="Myriad Pro" w:cs="Arial"/>
          <w:bCs/>
          <w:sz w:val="22"/>
          <w:szCs w:val="22"/>
          <w:lang w:val="en-GB"/>
        </w:rPr>
        <w:t xml:space="preserve"> </w:t>
      </w:r>
      <w:r w:rsidRPr="00E445B6">
        <w:rPr>
          <w:rFonts w:ascii="Myriad Pro" w:hAnsi="Myriad Pro" w:cs="Arial"/>
          <w:bCs/>
          <w:sz w:val="22"/>
          <w:szCs w:val="22"/>
          <w:lang w:val="en-GB"/>
        </w:rPr>
        <w:t xml:space="preserve">The monitoring will cover both quantitative and qualitative data disaggregated by gender. Lessons learned from the previous year will be collected by the Capacity Assessment and Evaluation </w:t>
      </w:r>
      <w:r w:rsidR="004A529B" w:rsidRPr="00E445B6">
        <w:rPr>
          <w:rFonts w:ascii="Myriad Pro" w:hAnsi="Myriad Pro" w:cs="Arial"/>
          <w:bCs/>
          <w:sz w:val="22"/>
          <w:szCs w:val="22"/>
          <w:lang w:val="en-GB"/>
        </w:rPr>
        <w:t>S</w:t>
      </w:r>
      <w:r w:rsidRPr="00E445B6">
        <w:rPr>
          <w:rFonts w:ascii="Myriad Pro" w:hAnsi="Myriad Pro" w:cs="Arial"/>
          <w:bCs/>
          <w:sz w:val="22"/>
          <w:szCs w:val="22"/>
          <w:lang w:val="en-GB"/>
        </w:rPr>
        <w:t>pecialist to better plan activities for the following periods.</w:t>
      </w:r>
    </w:p>
    <w:p w14:paraId="16C84D21" w14:textId="77777777" w:rsidR="000B7EB8" w:rsidRPr="00E445B6" w:rsidRDefault="003E3BF7" w:rsidP="000B7EB8">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 xml:space="preserve">Reporting responsibility will primarily rest with the GRF PCU. The reporting will be conducted across </w:t>
      </w:r>
      <w:r w:rsidR="009A5B8A" w:rsidRPr="00E445B6">
        <w:rPr>
          <w:rFonts w:ascii="Myriad Pro" w:hAnsi="Myriad Pro" w:cs="Arial"/>
          <w:bCs/>
          <w:sz w:val="22"/>
          <w:szCs w:val="22"/>
          <w:lang w:val="en-GB"/>
        </w:rPr>
        <w:t xml:space="preserve">M&amp;E </w:t>
      </w:r>
      <w:r w:rsidRPr="00E445B6">
        <w:rPr>
          <w:rFonts w:ascii="Myriad Pro" w:hAnsi="Myriad Pro" w:cs="Arial"/>
          <w:bCs/>
          <w:sz w:val="22"/>
          <w:szCs w:val="22"/>
          <w:lang w:val="en-GB"/>
        </w:rPr>
        <w:t>indicators and targets set at the beginning of the project as well as individual sub-projects in consultation with the project stakeholders. Quality management criteria for each sub-project will be identified to evaluate progress in implementation. The reports will demonstrate progress towards results, factors contributing to or impeding achievement of results and lessons learnt, as well as the financial status. The below reports will be produced:</w:t>
      </w:r>
    </w:p>
    <w:p w14:paraId="1D4398FF" w14:textId="77777777" w:rsidR="00C31515" w:rsidRPr="00E445B6" w:rsidRDefault="009A5B8A" w:rsidP="003271EF">
      <w:pPr>
        <w:spacing w:after="120" w:line="240" w:lineRule="auto"/>
        <w:rPr>
          <w:rFonts w:ascii="Myriad Pro" w:hAnsi="Myriad Pro" w:cs="Arial"/>
          <w:bCs/>
          <w:sz w:val="22"/>
          <w:szCs w:val="22"/>
          <w:lang w:val="en-GB"/>
        </w:rPr>
      </w:pPr>
      <w:r w:rsidRPr="00E445B6">
        <w:rPr>
          <w:rFonts w:ascii="Myriad Pro" w:hAnsi="Myriad Pro" w:cs="Arial"/>
          <w:bCs/>
          <w:sz w:val="22"/>
          <w:szCs w:val="22"/>
          <w:u w:val="single"/>
          <w:lang w:val="en-GB"/>
        </w:rPr>
        <w:t xml:space="preserve">Semi-annual </w:t>
      </w:r>
      <w:r w:rsidR="003E3BF7" w:rsidRPr="00E445B6">
        <w:rPr>
          <w:rFonts w:ascii="Myriad Pro" w:hAnsi="Myriad Pro" w:cs="Arial"/>
          <w:bCs/>
          <w:sz w:val="22"/>
          <w:szCs w:val="22"/>
          <w:u w:val="single"/>
          <w:lang w:val="en-GB"/>
        </w:rPr>
        <w:t>progress reports</w:t>
      </w:r>
      <w:r w:rsidR="003E3BF7" w:rsidRPr="00E445B6">
        <w:rPr>
          <w:rFonts w:ascii="Myriad Pro" w:hAnsi="Myriad Pro" w:cs="Arial"/>
          <w:bCs/>
          <w:sz w:val="22"/>
          <w:szCs w:val="22"/>
          <w:lang w:val="en-GB"/>
        </w:rPr>
        <w:t xml:space="preserve"> will be prepared by the project staff for UNDP attention and reviewed/approved by the respective Democratic Governance Team Leader. </w:t>
      </w:r>
      <w:r w:rsidRPr="00E445B6">
        <w:rPr>
          <w:rFonts w:ascii="Myriad Pro" w:hAnsi="Myriad Pro" w:cs="Arial"/>
          <w:bCs/>
          <w:sz w:val="22"/>
          <w:szCs w:val="22"/>
          <w:lang w:val="en-GB"/>
        </w:rPr>
        <w:t xml:space="preserve">Semi-annual </w:t>
      </w:r>
      <w:r w:rsidR="003E3BF7" w:rsidRPr="00E445B6">
        <w:rPr>
          <w:rFonts w:ascii="Myriad Pro" w:hAnsi="Myriad Pro" w:cs="Arial"/>
          <w:bCs/>
          <w:sz w:val="22"/>
          <w:szCs w:val="22"/>
          <w:lang w:val="en-GB"/>
        </w:rPr>
        <w:t xml:space="preserve">and annual reports will be used by the management team to assess progress and impact at regular project review meetings. In addition, </w:t>
      </w:r>
      <w:r w:rsidR="001A3DED" w:rsidRPr="00E445B6">
        <w:rPr>
          <w:rFonts w:ascii="Myriad Pro" w:hAnsi="Myriad Pro" w:cs="Arial"/>
          <w:bCs/>
          <w:sz w:val="22"/>
          <w:szCs w:val="22"/>
          <w:lang w:val="en-GB"/>
        </w:rPr>
        <w:t>semi-annual</w:t>
      </w:r>
      <w:r w:rsidR="003E3BF7" w:rsidRPr="00E445B6">
        <w:rPr>
          <w:rFonts w:ascii="Myriad Pro" w:hAnsi="Myriad Pro" w:cs="Arial"/>
          <w:bCs/>
          <w:sz w:val="22"/>
          <w:szCs w:val="22"/>
          <w:lang w:val="en-GB"/>
        </w:rPr>
        <w:t xml:space="preserve"> reflection exercises will be held at which project staff and stakeholders will provide qualitative feedback on the progress and impact of the action, and will discuss any changes in the operating environment, such as political or economic changes in the area, etc. It has been found that </w:t>
      </w:r>
      <w:r w:rsidR="003E3BF7" w:rsidRPr="00E445B6">
        <w:rPr>
          <w:rFonts w:ascii="Myriad Pro" w:hAnsi="Myriad Pro" w:cs="Arial"/>
          <w:bCs/>
          <w:sz w:val="22"/>
          <w:szCs w:val="22"/>
          <w:lang w:val="en-GB"/>
        </w:rPr>
        <w:lastRenderedPageBreak/>
        <w:t xml:space="preserve">these forums are most useful as a means </w:t>
      </w:r>
      <w:r w:rsidR="000A5F6B" w:rsidRPr="00E445B6">
        <w:rPr>
          <w:rFonts w:ascii="Myriad Pro" w:hAnsi="Myriad Pro" w:cs="Arial"/>
          <w:bCs/>
          <w:sz w:val="22"/>
          <w:szCs w:val="22"/>
          <w:lang w:val="en-GB"/>
        </w:rPr>
        <w:t>of tracking</w:t>
      </w:r>
      <w:r w:rsidR="003E3BF7" w:rsidRPr="00E445B6">
        <w:rPr>
          <w:rFonts w:ascii="Myriad Pro" w:hAnsi="Myriad Pro" w:cs="Arial"/>
          <w:bCs/>
          <w:sz w:val="22"/>
          <w:szCs w:val="22"/>
          <w:lang w:val="en-GB"/>
        </w:rPr>
        <w:t xml:space="preserve"> the progress of the cross-cutting themes of the project (gender equity, </w:t>
      </w:r>
      <w:r w:rsidR="0027209D" w:rsidRPr="00E445B6">
        <w:rPr>
          <w:rFonts w:ascii="Myriad Pro" w:hAnsi="Myriad Pro" w:cs="Arial"/>
          <w:bCs/>
          <w:sz w:val="22"/>
          <w:szCs w:val="22"/>
          <w:lang w:val="en-GB"/>
        </w:rPr>
        <w:t>inclusiveness, human rights</w:t>
      </w:r>
      <w:r w:rsidR="003E3BF7" w:rsidRPr="00E445B6">
        <w:rPr>
          <w:rFonts w:ascii="Myriad Pro" w:hAnsi="Myriad Pro" w:cs="Arial"/>
          <w:bCs/>
          <w:sz w:val="22"/>
          <w:szCs w:val="22"/>
          <w:lang w:val="en-GB"/>
        </w:rPr>
        <w:t xml:space="preserve"> etc.) and allow</w:t>
      </w:r>
      <w:r w:rsidR="000A5F6B" w:rsidRPr="00E445B6">
        <w:rPr>
          <w:rFonts w:ascii="Myriad Pro" w:hAnsi="Myriad Pro" w:cs="Arial"/>
          <w:bCs/>
          <w:sz w:val="22"/>
          <w:szCs w:val="22"/>
          <w:lang w:val="en-GB"/>
        </w:rPr>
        <w:t>ing</w:t>
      </w:r>
      <w:r w:rsidR="003E3BF7" w:rsidRPr="00E445B6">
        <w:rPr>
          <w:rFonts w:ascii="Myriad Pro" w:hAnsi="Myriad Pro" w:cs="Arial"/>
          <w:bCs/>
          <w:sz w:val="22"/>
          <w:szCs w:val="22"/>
          <w:lang w:val="en-GB"/>
        </w:rPr>
        <w:t xml:space="preserve"> staff time to consider the impact and efficiency of their everyday work in reaching project objectives.</w:t>
      </w:r>
    </w:p>
    <w:p w14:paraId="45513658" w14:textId="5E56CE83" w:rsidR="00C31515" w:rsidRPr="00E445B6" w:rsidRDefault="009111B2" w:rsidP="003271EF">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 xml:space="preserve">The </w:t>
      </w:r>
      <w:r w:rsidR="003E3BF7" w:rsidRPr="00E445B6">
        <w:rPr>
          <w:rFonts w:ascii="Myriad Pro" w:hAnsi="Myriad Pro" w:cs="Arial"/>
          <w:bCs/>
          <w:sz w:val="22"/>
          <w:szCs w:val="22"/>
          <w:u w:val="single"/>
          <w:lang w:val="en-GB"/>
        </w:rPr>
        <w:t>Annual Project Progress Report</w:t>
      </w:r>
      <w:r w:rsidR="003E3BF7" w:rsidRPr="00E445B6">
        <w:rPr>
          <w:rFonts w:ascii="Myriad Pro" w:hAnsi="Myriad Pro" w:cs="Arial"/>
          <w:bCs/>
          <w:sz w:val="22"/>
          <w:szCs w:val="22"/>
          <w:lang w:val="en-GB"/>
        </w:rPr>
        <w:t xml:space="preserve"> will cover a 12-month period of project implementation and will be provided to Sida within </w:t>
      </w:r>
      <w:r w:rsidR="00872A7D" w:rsidRPr="00E445B6">
        <w:rPr>
          <w:rFonts w:ascii="Myriad Pro" w:hAnsi="Myriad Pro" w:cs="Arial"/>
          <w:bCs/>
          <w:sz w:val="22"/>
          <w:szCs w:val="22"/>
          <w:lang w:val="en-GB"/>
        </w:rPr>
        <w:t>two</w:t>
      </w:r>
      <w:r w:rsidR="003E3BF7" w:rsidRPr="00E445B6">
        <w:rPr>
          <w:rFonts w:ascii="Myriad Pro" w:hAnsi="Myriad Pro" w:cs="Arial"/>
          <w:bCs/>
          <w:sz w:val="22"/>
          <w:szCs w:val="22"/>
          <w:lang w:val="en-GB"/>
        </w:rPr>
        <w:t xml:space="preserve"> months after completion of the respective annum for review and approval. The progress report will reflect progress towards results, factors contributing to or impeding achievement of results, lessons learned, and financial status.</w:t>
      </w:r>
    </w:p>
    <w:p w14:paraId="579EA14A" w14:textId="77777777" w:rsidR="00AD0A84" w:rsidRPr="00E445B6" w:rsidRDefault="003E3BF7" w:rsidP="003271EF">
      <w:pPr>
        <w:spacing w:after="120" w:line="240" w:lineRule="auto"/>
        <w:rPr>
          <w:rFonts w:ascii="Myriad Pro" w:hAnsi="Myriad Pro" w:cs="Arial"/>
          <w:bCs/>
          <w:sz w:val="22"/>
          <w:szCs w:val="22"/>
          <w:lang w:val="en-GB"/>
        </w:rPr>
      </w:pPr>
      <w:r w:rsidRPr="00E445B6">
        <w:rPr>
          <w:rFonts w:ascii="Myriad Pro" w:hAnsi="Myriad Pro" w:cs="Arial"/>
          <w:bCs/>
          <w:sz w:val="22"/>
          <w:szCs w:val="22"/>
          <w:lang w:val="en-GB"/>
        </w:rPr>
        <w:t xml:space="preserve">The </w:t>
      </w:r>
      <w:r w:rsidRPr="00E445B6">
        <w:rPr>
          <w:rFonts w:ascii="Myriad Pro" w:hAnsi="Myriad Pro" w:cs="Arial"/>
          <w:bCs/>
          <w:sz w:val="22"/>
          <w:szCs w:val="22"/>
          <w:u w:val="single"/>
          <w:lang w:val="en-GB"/>
        </w:rPr>
        <w:t>Final Report</w:t>
      </w:r>
      <w:r w:rsidRPr="00E445B6">
        <w:rPr>
          <w:rFonts w:ascii="Myriad Pro" w:hAnsi="Myriad Pro" w:cs="Arial"/>
          <w:bCs/>
          <w:sz w:val="22"/>
          <w:szCs w:val="22"/>
          <w:lang w:val="en-GB"/>
        </w:rPr>
        <w:t xml:space="preserve"> will be prepared by the end of the project period and will be submitted to the donor no later than </w:t>
      </w:r>
      <w:r w:rsidR="00182E97" w:rsidRPr="00E445B6">
        <w:rPr>
          <w:rFonts w:ascii="Myriad Pro" w:hAnsi="Myriad Pro" w:cs="Arial"/>
          <w:bCs/>
          <w:sz w:val="22"/>
          <w:szCs w:val="22"/>
          <w:lang w:val="en-GB"/>
        </w:rPr>
        <w:t>six</w:t>
      </w:r>
      <w:r w:rsidR="00872A7D" w:rsidRPr="00E445B6">
        <w:rPr>
          <w:rFonts w:ascii="Myriad Pro" w:hAnsi="Myriad Pro" w:cs="Arial"/>
          <w:bCs/>
          <w:sz w:val="22"/>
          <w:szCs w:val="22"/>
          <w:lang w:val="en-GB"/>
        </w:rPr>
        <w:t xml:space="preserve"> </w:t>
      </w:r>
      <w:r w:rsidRPr="00E445B6">
        <w:rPr>
          <w:rFonts w:ascii="Myriad Pro" w:hAnsi="Myriad Pro" w:cs="Arial"/>
          <w:bCs/>
          <w:sz w:val="22"/>
          <w:szCs w:val="22"/>
          <w:lang w:val="en-GB"/>
        </w:rPr>
        <w:t xml:space="preserve">months after completion of the project. The report will include an assessment and analysis of project performance over the reporting period including outputs, constraints, lessons learned and recommendations for avoiding key problems in future projects. </w:t>
      </w:r>
    </w:p>
    <w:p w14:paraId="7B9E6D1E" w14:textId="77777777" w:rsidR="00D01249" w:rsidRPr="00E445B6" w:rsidRDefault="00D01249" w:rsidP="00746AAA">
      <w:pPr>
        <w:keepNext/>
        <w:pageBreakBefore/>
        <w:spacing w:after="160" w:line="259" w:lineRule="auto"/>
        <w:jc w:val="left"/>
        <w:rPr>
          <w:rFonts w:ascii="Myriad Pro" w:hAnsi="Myriad Pro" w:cs="Arial"/>
          <w:bCs/>
          <w:sz w:val="22"/>
          <w:szCs w:val="22"/>
          <w:lang w:val="en-GB"/>
        </w:rPr>
        <w:sectPr w:rsidR="00D01249" w:rsidRPr="00E445B6" w:rsidSect="001F46CB">
          <w:footerReference w:type="default" r:id="rId9"/>
          <w:headerReference w:type="first" r:id="rId10"/>
          <w:footerReference w:type="first" r:id="rId11"/>
          <w:pgSz w:w="11906" w:h="16838" w:code="9"/>
          <w:pgMar w:top="1080" w:right="1151" w:bottom="90" w:left="1080" w:header="284" w:footer="432" w:gutter="0"/>
          <w:cols w:space="708"/>
          <w:titlePg/>
          <w:docGrid w:linePitch="360"/>
        </w:sectPr>
      </w:pPr>
    </w:p>
    <w:p w14:paraId="07CD24EB" w14:textId="77777777" w:rsidR="00AD468F" w:rsidRPr="00E445B6" w:rsidRDefault="00AD468F" w:rsidP="001C4F58">
      <w:pPr>
        <w:pStyle w:val="Heading1"/>
        <w:tabs>
          <w:tab w:val="left" w:pos="7290"/>
        </w:tabs>
        <w:ind w:left="270"/>
        <w:rPr>
          <w:lang w:val="en-GB"/>
        </w:rPr>
      </w:pPr>
      <w:bookmarkStart w:id="2" w:name="_Project_Document_Format_1"/>
      <w:bookmarkEnd w:id="2"/>
      <w:r w:rsidRPr="00E445B6">
        <w:rPr>
          <w:lang w:val="en-GB"/>
        </w:rPr>
        <w:lastRenderedPageBreak/>
        <w:t xml:space="preserve"> </w:t>
      </w:r>
      <w:r w:rsidR="001C4F58" w:rsidRPr="00E445B6">
        <w:rPr>
          <w:lang w:val="en-GB"/>
        </w:rPr>
        <w:t xml:space="preserve">     </w:t>
      </w:r>
      <w:r w:rsidRPr="00E445B6">
        <w:rPr>
          <w:lang w:val="en-GB"/>
        </w:rPr>
        <w:t xml:space="preserve">Results and Resources Framework </w:t>
      </w:r>
      <w:r w:rsidR="0046312A" w:rsidRPr="00E445B6">
        <w:rPr>
          <w:lang w:val="en-GB"/>
        </w:rPr>
        <w:t xml:space="preserve">And Annual Work Plan </w:t>
      </w:r>
    </w:p>
    <w:tbl>
      <w:tblPr>
        <w:tblW w:w="15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3510"/>
        <w:gridCol w:w="4950"/>
        <w:gridCol w:w="1350"/>
      </w:tblGrid>
      <w:tr w:rsidR="000A5F6B" w:rsidRPr="00E445B6" w14:paraId="5DF76A90" w14:textId="77777777" w:rsidTr="00B0258F">
        <w:tc>
          <w:tcPr>
            <w:tcW w:w="15030" w:type="dxa"/>
            <w:gridSpan w:val="4"/>
            <w:shd w:val="clear" w:color="auto" w:fill="FFFFFF" w:themeFill="background1"/>
          </w:tcPr>
          <w:p w14:paraId="640DF927" w14:textId="77777777" w:rsidR="003723D8" w:rsidRPr="00E445B6" w:rsidRDefault="009111B2">
            <w:pPr>
              <w:pStyle w:val="NoSpacing"/>
              <w:rPr>
                <w:lang w:val="en-GB"/>
              </w:rPr>
            </w:pPr>
            <w:r w:rsidRPr="00E445B6">
              <w:rPr>
                <w:b/>
                <w:lang w:val="en-GB"/>
              </w:rPr>
              <w:t xml:space="preserve">Intended Outcome as stated in the Country Program Results and Resource Framework: </w:t>
            </w:r>
          </w:p>
          <w:p w14:paraId="071C2656" w14:textId="77777777" w:rsidR="003723D8" w:rsidRPr="00E445B6" w:rsidRDefault="000A5F6B">
            <w:pPr>
              <w:pStyle w:val="NoSpacing"/>
              <w:rPr>
                <w:rFonts w:cs="Arial"/>
                <w:lang w:val="en-GB"/>
              </w:rPr>
            </w:pPr>
            <w:r w:rsidRPr="00E445B6">
              <w:rPr>
                <w:rFonts w:cs="Arial"/>
                <w:szCs w:val="22"/>
                <w:lang w:val="en-GB"/>
              </w:rPr>
              <w:t>1.1: By 2020, the Government has stronger capacities to formulate, implement and monitor policies in a participatory and evidence-based manner for improved service delivery with equal access for all</w:t>
            </w:r>
          </w:p>
        </w:tc>
      </w:tr>
      <w:tr w:rsidR="000A5F6B" w:rsidRPr="00E445B6" w14:paraId="192ABCD1" w14:textId="77777777" w:rsidTr="00B0258F">
        <w:tc>
          <w:tcPr>
            <w:tcW w:w="15030" w:type="dxa"/>
            <w:gridSpan w:val="4"/>
            <w:shd w:val="clear" w:color="auto" w:fill="FFFFFF" w:themeFill="background1"/>
          </w:tcPr>
          <w:p w14:paraId="77BFEE6D" w14:textId="77777777" w:rsidR="000A5F6B" w:rsidRPr="00E445B6" w:rsidRDefault="000A5F6B" w:rsidP="00115BF3">
            <w:pPr>
              <w:jc w:val="left"/>
              <w:rPr>
                <w:rFonts w:ascii="Myriad Pro" w:hAnsi="Myriad Pro" w:cs="Arial"/>
                <w:b/>
                <w:lang w:val="en-GB"/>
              </w:rPr>
            </w:pPr>
            <w:r w:rsidRPr="00E445B6">
              <w:rPr>
                <w:rFonts w:ascii="Myriad Pro" w:hAnsi="Myriad Pro"/>
                <w:b/>
                <w:lang w:val="en-GB"/>
              </w:rPr>
              <w:t xml:space="preserve">Partnership Strategy: </w:t>
            </w:r>
            <w:r w:rsidRPr="00E445B6">
              <w:rPr>
                <w:rFonts w:ascii="Myriad Pro" w:hAnsi="Myriad Pro"/>
                <w:lang w:val="en-GB"/>
              </w:rPr>
              <w:t>The project will be implemented through direct implementation modality</w:t>
            </w:r>
          </w:p>
        </w:tc>
      </w:tr>
      <w:tr w:rsidR="000A5F6B" w:rsidRPr="00E445B6" w14:paraId="18D80F92" w14:textId="77777777" w:rsidTr="00B0258F">
        <w:tc>
          <w:tcPr>
            <w:tcW w:w="15030" w:type="dxa"/>
            <w:gridSpan w:val="4"/>
            <w:shd w:val="clear" w:color="auto" w:fill="FFFFFF" w:themeFill="background1"/>
          </w:tcPr>
          <w:p w14:paraId="179A6316" w14:textId="77777777" w:rsidR="000A5F6B" w:rsidRPr="00E445B6" w:rsidRDefault="000A5F6B" w:rsidP="00115BF3">
            <w:pPr>
              <w:jc w:val="left"/>
              <w:rPr>
                <w:rFonts w:ascii="Myriad Pro" w:hAnsi="Myriad Pro" w:cs="Arial"/>
                <w:b/>
                <w:lang w:val="en-GB"/>
              </w:rPr>
            </w:pPr>
            <w:r w:rsidRPr="00E445B6">
              <w:rPr>
                <w:rFonts w:ascii="Myriad Pro" w:hAnsi="Myriad Pro"/>
                <w:b/>
                <w:lang w:val="en-GB"/>
              </w:rPr>
              <w:t xml:space="preserve">Project title and ID (ATLAS Award ID): </w:t>
            </w:r>
            <w:r w:rsidR="009111B2" w:rsidRPr="00E445B6">
              <w:rPr>
                <w:rFonts w:ascii="Myriad Pro" w:hAnsi="Myriad Pro"/>
                <w:lang w:val="en-GB"/>
              </w:rPr>
              <w:t>Governance Reform Fund,</w:t>
            </w:r>
            <w:r w:rsidR="009111B2" w:rsidRPr="00E445B6">
              <w:rPr>
                <w:rFonts w:ascii="Myriad Pro" w:hAnsi="Myriad Pro" w:cs="Arial"/>
                <w:bCs/>
                <w:lang w:val="en-GB"/>
              </w:rPr>
              <w:t xml:space="preserve"> (Award ID - TBI)</w:t>
            </w:r>
          </w:p>
        </w:tc>
      </w:tr>
      <w:tr w:rsidR="006E7000" w:rsidRPr="00E445B6" w14:paraId="1FB18089" w14:textId="77777777" w:rsidTr="00B0258F">
        <w:trPr>
          <w:trHeight w:val="305"/>
        </w:trPr>
        <w:tc>
          <w:tcPr>
            <w:tcW w:w="5220" w:type="dxa"/>
            <w:vMerge w:val="restart"/>
            <w:shd w:val="clear" w:color="auto" w:fill="FFFF99"/>
          </w:tcPr>
          <w:p w14:paraId="33DA1FF1" w14:textId="77777777" w:rsidR="000A5F6B" w:rsidRPr="00E445B6" w:rsidRDefault="000A5F6B" w:rsidP="00115BF3">
            <w:pPr>
              <w:jc w:val="center"/>
              <w:rPr>
                <w:rFonts w:ascii="Myriad Pro" w:hAnsi="Myriad Pro" w:cs="Arial"/>
                <w:b/>
                <w:lang w:val="en-GB"/>
              </w:rPr>
            </w:pPr>
          </w:p>
          <w:p w14:paraId="52083A77" w14:textId="77777777" w:rsidR="001C4F58" w:rsidRPr="00E445B6" w:rsidRDefault="001C4F58" w:rsidP="00115BF3">
            <w:pPr>
              <w:jc w:val="center"/>
              <w:rPr>
                <w:rFonts w:ascii="Myriad Pro" w:hAnsi="Myriad Pro" w:cs="Arial"/>
                <w:b/>
                <w:lang w:val="en-GB"/>
              </w:rPr>
            </w:pPr>
            <w:r w:rsidRPr="00E445B6">
              <w:rPr>
                <w:rFonts w:ascii="Myriad Pro" w:hAnsi="Myriad Pro" w:cs="Arial"/>
                <w:b/>
                <w:lang w:val="en-GB"/>
              </w:rPr>
              <w:t>INTENDED OUTPUTS</w:t>
            </w:r>
          </w:p>
          <w:p w14:paraId="20B7BFDF" w14:textId="77777777" w:rsidR="001C4F58" w:rsidRPr="00E445B6" w:rsidRDefault="001C4F58" w:rsidP="00115BF3">
            <w:pPr>
              <w:jc w:val="center"/>
              <w:rPr>
                <w:rFonts w:ascii="Myriad Pro" w:hAnsi="Myriad Pro" w:cs="Arial"/>
                <w:b/>
                <w:lang w:val="en-GB"/>
              </w:rPr>
            </w:pPr>
          </w:p>
        </w:tc>
        <w:tc>
          <w:tcPr>
            <w:tcW w:w="3510" w:type="dxa"/>
            <w:vMerge w:val="restart"/>
            <w:shd w:val="clear" w:color="auto" w:fill="FFFF99"/>
          </w:tcPr>
          <w:p w14:paraId="4448A348" w14:textId="77777777" w:rsidR="000A5F6B" w:rsidRPr="00E445B6" w:rsidRDefault="000A5F6B" w:rsidP="00115BF3">
            <w:pPr>
              <w:jc w:val="center"/>
              <w:rPr>
                <w:rFonts w:ascii="Myriad Pro" w:hAnsi="Myriad Pro" w:cs="Arial"/>
                <w:b/>
                <w:lang w:val="en-GB"/>
              </w:rPr>
            </w:pPr>
          </w:p>
          <w:p w14:paraId="31ACCFC2" w14:textId="088D4B0D" w:rsidR="001C4F58" w:rsidRPr="00E445B6" w:rsidRDefault="000E18E8" w:rsidP="00115BF3">
            <w:pPr>
              <w:jc w:val="center"/>
              <w:rPr>
                <w:rFonts w:ascii="Myriad Pro" w:hAnsi="Myriad Pro" w:cs="Arial"/>
                <w:b/>
                <w:lang w:val="en-GB"/>
              </w:rPr>
            </w:pPr>
            <w:r w:rsidRPr="00E445B6">
              <w:rPr>
                <w:rFonts w:ascii="Myriad Pro" w:hAnsi="Myriad Pro" w:cs="Arial"/>
                <w:b/>
                <w:lang w:val="en-GB"/>
              </w:rPr>
              <w:t>OUTPUT TARGETS FOR 2015-2021</w:t>
            </w:r>
          </w:p>
        </w:tc>
        <w:tc>
          <w:tcPr>
            <w:tcW w:w="4950" w:type="dxa"/>
            <w:vMerge w:val="restart"/>
            <w:shd w:val="clear" w:color="auto" w:fill="FFFF99"/>
          </w:tcPr>
          <w:p w14:paraId="4DAB0DB5" w14:textId="77777777" w:rsidR="000A5F6B" w:rsidRPr="00E445B6" w:rsidRDefault="000A5F6B" w:rsidP="00115BF3">
            <w:pPr>
              <w:jc w:val="center"/>
              <w:rPr>
                <w:rFonts w:ascii="Myriad Pro" w:hAnsi="Myriad Pro" w:cs="Arial"/>
                <w:b/>
                <w:lang w:val="en-GB"/>
              </w:rPr>
            </w:pPr>
          </w:p>
          <w:p w14:paraId="3639B67D" w14:textId="77777777" w:rsidR="001C4F58" w:rsidRPr="00E445B6" w:rsidRDefault="001C4F58" w:rsidP="00115BF3">
            <w:pPr>
              <w:jc w:val="center"/>
              <w:rPr>
                <w:rFonts w:ascii="Myriad Pro" w:hAnsi="Myriad Pro" w:cs="Arial"/>
                <w:b/>
                <w:lang w:val="en-GB"/>
              </w:rPr>
            </w:pPr>
            <w:r w:rsidRPr="00E445B6">
              <w:rPr>
                <w:rFonts w:ascii="Myriad Pro" w:hAnsi="Myriad Pro" w:cs="Arial"/>
                <w:b/>
                <w:lang w:val="en-GB"/>
              </w:rPr>
              <w:t>INDICATIVE ACTIVITIES</w:t>
            </w:r>
          </w:p>
        </w:tc>
        <w:tc>
          <w:tcPr>
            <w:tcW w:w="1350" w:type="dxa"/>
            <w:shd w:val="clear" w:color="auto" w:fill="FFFF99"/>
          </w:tcPr>
          <w:p w14:paraId="5F1ABC2A" w14:textId="77777777" w:rsidR="001C4F58" w:rsidRPr="00E445B6" w:rsidRDefault="001C4F58" w:rsidP="00115BF3">
            <w:pPr>
              <w:jc w:val="center"/>
              <w:rPr>
                <w:rFonts w:ascii="Myriad Pro" w:hAnsi="Myriad Pro" w:cs="Arial"/>
                <w:b/>
                <w:lang w:val="en-GB"/>
              </w:rPr>
            </w:pPr>
            <w:r w:rsidRPr="00E445B6">
              <w:rPr>
                <w:rFonts w:ascii="Myriad Pro" w:hAnsi="Myriad Pro"/>
                <w:b/>
                <w:lang w:val="en-GB"/>
              </w:rPr>
              <w:t>TIMEFRAME</w:t>
            </w:r>
          </w:p>
        </w:tc>
      </w:tr>
      <w:tr w:rsidR="005A4B97" w:rsidRPr="00E445B6" w14:paraId="2C0753B6" w14:textId="77777777" w:rsidTr="00B0258F">
        <w:trPr>
          <w:cantSplit/>
          <w:trHeight w:val="1134"/>
        </w:trPr>
        <w:tc>
          <w:tcPr>
            <w:tcW w:w="5220" w:type="dxa"/>
            <w:vMerge/>
            <w:shd w:val="clear" w:color="auto" w:fill="FFFF99"/>
          </w:tcPr>
          <w:p w14:paraId="779CC31C" w14:textId="77777777" w:rsidR="005A4B97" w:rsidRPr="00E445B6" w:rsidRDefault="005A4B97" w:rsidP="00115BF3">
            <w:pPr>
              <w:jc w:val="center"/>
              <w:rPr>
                <w:rFonts w:ascii="Myriad Pro" w:hAnsi="Myriad Pro" w:cs="Arial"/>
                <w:b/>
                <w:lang w:val="en-GB"/>
              </w:rPr>
            </w:pPr>
          </w:p>
        </w:tc>
        <w:tc>
          <w:tcPr>
            <w:tcW w:w="3510" w:type="dxa"/>
            <w:vMerge/>
            <w:shd w:val="clear" w:color="auto" w:fill="FFFF99"/>
          </w:tcPr>
          <w:p w14:paraId="53F603FA" w14:textId="77777777" w:rsidR="005A4B97" w:rsidRPr="00E445B6" w:rsidRDefault="005A4B97" w:rsidP="00115BF3">
            <w:pPr>
              <w:jc w:val="center"/>
              <w:rPr>
                <w:rFonts w:ascii="Myriad Pro" w:hAnsi="Myriad Pro" w:cs="Arial"/>
                <w:b/>
                <w:lang w:val="en-GB"/>
              </w:rPr>
            </w:pPr>
          </w:p>
        </w:tc>
        <w:tc>
          <w:tcPr>
            <w:tcW w:w="4950" w:type="dxa"/>
            <w:vMerge/>
            <w:shd w:val="clear" w:color="auto" w:fill="FFFF99"/>
          </w:tcPr>
          <w:p w14:paraId="200382EF" w14:textId="77777777" w:rsidR="005A4B97" w:rsidRPr="00E445B6" w:rsidRDefault="005A4B97" w:rsidP="00115BF3">
            <w:pPr>
              <w:jc w:val="center"/>
              <w:rPr>
                <w:rFonts w:ascii="Myriad Pro" w:hAnsi="Myriad Pro" w:cs="Arial"/>
                <w:b/>
                <w:lang w:val="en-GB"/>
              </w:rPr>
            </w:pPr>
          </w:p>
        </w:tc>
        <w:tc>
          <w:tcPr>
            <w:tcW w:w="1350" w:type="dxa"/>
            <w:shd w:val="clear" w:color="auto" w:fill="FFFF99"/>
          </w:tcPr>
          <w:p w14:paraId="41C2E0FE" w14:textId="359D7709" w:rsidR="005A4B97" w:rsidRPr="00E445B6" w:rsidRDefault="005A4B97" w:rsidP="005A4B97">
            <w:pPr>
              <w:ind w:left="72"/>
              <w:jc w:val="left"/>
              <w:rPr>
                <w:rFonts w:ascii="Myriad Pro" w:hAnsi="Myriad Pro" w:cs="Arial"/>
                <w:b/>
                <w:sz w:val="18"/>
                <w:szCs w:val="18"/>
                <w:lang w:val="en-GB"/>
              </w:rPr>
            </w:pPr>
            <w:r w:rsidRPr="00E445B6">
              <w:rPr>
                <w:rFonts w:ascii="Myriad Pro" w:hAnsi="Myriad Pro" w:cs="Arial"/>
                <w:b/>
                <w:sz w:val="18"/>
                <w:szCs w:val="18"/>
                <w:lang w:val="en-GB"/>
              </w:rPr>
              <w:t>Nov</w:t>
            </w:r>
            <w:r w:rsidR="00BF6ADE" w:rsidRPr="00E445B6">
              <w:rPr>
                <w:rFonts w:ascii="Myriad Pro" w:hAnsi="Myriad Pro" w:cs="Arial"/>
                <w:b/>
                <w:sz w:val="18"/>
                <w:szCs w:val="18"/>
                <w:lang w:val="en-GB"/>
              </w:rPr>
              <w:t xml:space="preserve"> </w:t>
            </w:r>
            <w:r w:rsidR="000E18E8" w:rsidRPr="00E445B6">
              <w:rPr>
                <w:rFonts w:ascii="Myriad Pro" w:hAnsi="Myriad Pro" w:cs="Arial"/>
                <w:b/>
                <w:sz w:val="18"/>
                <w:szCs w:val="18"/>
                <w:lang w:val="en-GB"/>
              </w:rPr>
              <w:t>2015 -  Dec 2021</w:t>
            </w:r>
          </w:p>
          <w:p w14:paraId="6C3E45C4" w14:textId="77777777" w:rsidR="005A4B97" w:rsidRPr="00E445B6" w:rsidRDefault="005A4B97" w:rsidP="005A4B97">
            <w:pPr>
              <w:jc w:val="center"/>
              <w:rPr>
                <w:rFonts w:ascii="Myriad Pro" w:hAnsi="Myriad Pro" w:cs="Arial"/>
                <w:b/>
                <w:lang w:val="en-GB"/>
              </w:rPr>
            </w:pPr>
            <w:r w:rsidRPr="00E445B6">
              <w:rPr>
                <w:rFonts w:ascii="Myriad Pro" w:hAnsi="Myriad Pro" w:cs="Arial"/>
                <w:b/>
                <w:sz w:val="18"/>
                <w:szCs w:val="18"/>
                <w:lang w:val="en-GB"/>
              </w:rPr>
              <w:t xml:space="preserve">  </w:t>
            </w:r>
          </w:p>
        </w:tc>
      </w:tr>
      <w:tr w:rsidR="005A4B97" w:rsidRPr="00E445B6" w14:paraId="07CE1B48" w14:textId="77777777" w:rsidTr="00B0258F">
        <w:tc>
          <w:tcPr>
            <w:tcW w:w="5220" w:type="dxa"/>
            <w:vMerge w:val="restart"/>
          </w:tcPr>
          <w:p w14:paraId="302328FC" w14:textId="77777777" w:rsidR="005A4B97" w:rsidRPr="00E445B6" w:rsidRDefault="005A4B97" w:rsidP="00115BF3">
            <w:pPr>
              <w:rPr>
                <w:rFonts w:ascii="Myriad Pro" w:hAnsi="Myriad Pro" w:cs="Arial"/>
                <w:b/>
                <w:lang w:val="en-GB"/>
              </w:rPr>
            </w:pPr>
            <w:r w:rsidRPr="00E445B6">
              <w:rPr>
                <w:rFonts w:ascii="Myriad Pro" w:hAnsi="Myriad Pro" w:cs="Arial"/>
                <w:b/>
                <w:lang w:val="en-GB"/>
              </w:rPr>
              <w:t xml:space="preserve">Output </w:t>
            </w:r>
          </w:p>
          <w:p w14:paraId="4FE82A68" w14:textId="77777777" w:rsidR="005A4B97" w:rsidRPr="00E445B6" w:rsidRDefault="005A4B97" w:rsidP="00115BF3">
            <w:pPr>
              <w:rPr>
                <w:rFonts w:ascii="Myriad Pro" w:hAnsi="Myriad Pro" w:cs="Arial"/>
                <w:szCs w:val="22"/>
                <w:lang w:val="en-GB"/>
              </w:rPr>
            </w:pPr>
            <w:r w:rsidRPr="00E445B6">
              <w:rPr>
                <w:rFonts w:ascii="Myriad Pro" w:hAnsi="Myriad Pro" w:cs="Arial"/>
                <w:szCs w:val="22"/>
                <w:lang w:val="en-GB"/>
              </w:rPr>
              <w:t>The capacity of the Government of Georgia to implement the national development agenda is strengthened through increased efficiency of the public administration system.</w:t>
            </w:r>
          </w:p>
          <w:p w14:paraId="18AFAFF9" w14:textId="77777777" w:rsidR="005A4B97" w:rsidRPr="00E445B6" w:rsidRDefault="005A4B97" w:rsidP="00115BF3">
            <w:pPr>
              <w:rPr>
                <w:rFonts w:ascii="Myriad Pro" w:hAnsi="Myriad Pro"/>
                <w:b/>
                <w:i/>
                <w:lang w:val="en-GB"/>
              </w:rPr>
            </w:pPr>
            <w:r w:rsidRPr="00E445B6">
              <w:rPr>
                <w:rFonts w:ascii="Myriad Pro" w:hAnsi="Myriad Pro"/>
                <w:b/>
                <w:i/>
                <w:lang w:val="en-GB"/>
              </w:rPr>
              <w:t>Baseline:</w:t>
            </w:r>
          </w:p>
          <w:p w14:paraId="26FEB548" w14:textId="77777777" w:rsidR="005A4B97" w:rsidRPr="00E445B6" w:rsidRDefault="005A4B97" w:rsidP="00115BF3">
            <w:pPr>
              <w:rPr>
                <w:rFonts w:ascii="Myriad Pro" w:hAnsi="Myriad Pro" w:cs="Arial"/>
                <w:szCs w:val="22"/>
                <w:lang w:val="en-GB"/>
              </w:rPr>
            </w:pPr>
            <w:r w:rsidRPr="00E445B6">
              <w:rPr>
                <w:rFonts w:ascii="Myriad Pro" w:hAnsi="Myriad Pro" w:cs="Arial"/>
                <w:szCs w:val="22"/>
                <w:lang w:val="en-GB"/>
              </w:rPr>
              <w:t xml:space="preserve">Georgia has made considerable progress in making its public administration system more effective, efficient, transparent, and citizen-friendly. International partners and donors have supported the Government of Georgia in these efforts. However, challenges persist in the consistent implementation of evidence-based decision making, policy formulation, long-term strategy development, as well as the retention of institutional capacity. In addition, comprehensive internal reforms and the requirements of implementing the Association Agreement/ DCFTA signed </w:t>
            </w:r>
            <w:r w:rsidRPr="00E445B6">
              <w:rPr>
                <w:rFonts w:ascii="Myriad Pro" w:hAnsi="Myriad Pro" w:cs="Arial"/>
                <w:szCs w:val="22"/>
                <w:lang w:val="en-GB"/>
              </w:rPr>
              <w:lastRenderedPageBreak/>
              <w:t>with the EU increase transformational pressures on the system.</w:t>
            </w:r>
          </w:p>
          <w:p w14:paraId="147D4C1F" w14:textId="77777777" w:rsidR="005A4B97" w:rsidRPr="00E445B6" w:rsidRDefault="005A4B97" w:rsidP="00115BF3">
            <w:pPr>
              <w:rPr>
                <w:rFonts w:ascii="Myriad Pro" w:hAnsi="Myriad Pro" w:cs="Arial"/>
                <w:lang w:val="en-GB"/>
              </w:rPr>
            </w:pPr>
            <w:r w:rsidRPr="00E445B6">
              <w:rPr>
                <w:rFonts w:ascii="Myriad Pro" w:hAnsi="Myriad Pro" w:cs="Arial"/>
                <w:b/>
                <w:i/>
                <w:lang w:val="en-GB"/>
              </w:rPr>
              <w:t>Indicators:</w:t>
            </w:r>
          </w:p>
          <w:p w14:paraId="25DE073F" w14:textId="277719D5" w:rsidR="005A4B97" w:rsidRPr="00E445B6" w:rsidRDefault="005A4B97" w:rsidP="00115BF3">
            <w:pPr>
              <w:jc w:val="left"/>
              <w:rPr>
                <w:rFonts w:ascii="Myriad Pro" w:hAnsi="Myriad Pro"/>
                <w:lang w:val="en-GB"/>
              </w:rPr>
            </w:pPr>
            <w:r w:rsidRPr="00E445B6">
              <w:rPr>
                <w:rFonts w:ascii="Myriad Pro" w:hAnsi="Myriad Pro" w:cs="Arial"/>
                <w:lang w:val="en-GB"/>
              </w:rPr>
              <w:t xml:space="preserve">1. </w:t>
            </w:r>
            <w:r w:rsidRPr="00E445B6">
              <w:rPr>
                <w:rFonts w:ascii="Myriad Pro" w:eastAsia="Arial Unicode MS" w:hAnsi="Myriad Pro" w:cs="Myriad Pro"/>
                <w:kern w:val="2"/>
                <w:lang w:val="en-GB" w:eastAsia="hi-IN" w:bidi="hi-IN"/>
              </w:rPr>
              <w:t xml:space="preserve">Number of beneficiary organizations that have </w:t>
            </w:r>
            <w:r w:rsidR="00501C11" w:rsidRPr="00E445B6">
              <w:rPr>
                <w:rFonts w:ascii="Myriad Pro" w:eastAsia="Arial Unicode MS" w:hAnsi="Myriad Pro" w:cs="Myriad Pro"/>
                <w:kern w:val="2"/>
                <w:lang w:val="en-GB" w:eastAsia="hi-IN" w:bidi="hi-IN"/>
              </w:rPr>
              <w:t>received</w:t>
            </w:r>
            <w:r w:rsidRPr="00E445B6">
              <w:rPr>
                <w:rFonts w:ascii="Myriad Pro" w:eastAsia="Arial Unicode MS" w:hAnsi="Myriad Pro" w:cs="Myriad Pro"/>
                <w:kern w:val="2"/>
                <w:lang w:val="en-GB" w:eastAsia="hi-IN" w:bidi="hi-IN"/>
              </w:rPr>
              <w:t xml:space="preserve"> GRF </w:t>
            </w:r>
            <w:r w:rsidR="00501C11" w:rsidRPr="00E445B6">
              <w:rPr>
                <w:rFonts w:ascii="Myriad Pro" w:eastAsia="Arial Unicode MS" w:hAnsi="Myriad Pro" w:cs="Myriad Pro"/>
                <w:kern w:val="2"/>
                <w:lang w:val="en-GB" w:eastAsia="hi-IN" w:bidi="hi-IN"/>
              </w:rPr>
              <w:t xml:space="preserve">capacity development </w:t>
            </w:r>
            <w:r w:rsidRPr="00E445B6">
              <w:rPr>
                <w:rFonts w:ascii="Myriad Pro" w:eastAsia="Arial Unicode MS" w:hAnsi="Myriad Pro" w:cs="Myriad Pro"/>
                <w:kern w:val="2"/>
                <w:lang w:val="en-GB" w:eastAsia="hi-IN" w:bidi="hi-IN"/>
              </w:rPr>
              <w:t>assistance</w:t>
            </w:r>
          </w:p>
          <w:p w14:paraId="7C1C0A40" w14:textId="7FCE5EEF" w:rsidR="00501C11" w:rsidRPr="00E445B6" w:rsidRDefault="00501C11" w:rsidP="00501C11">
            <w:pPr>
              <w:spacing w:line="240" w:lineRule="auto"/>
              <w:jc w:val="left"/>
              <w:rPr>
                <w:rFonts w:ascii="Myriad Pro" w:hAnsi="Myriad Pro" w:cs="Arial"/>
                <w:lang w:val="en-GB"/>
              </w:rPr>
            </w:pPr>
            <w:r w:rsidRPr="00E445B6">
              <w:rPr>
                <w:rFonts w:ascii="Myriad Pro" w:hAnsi="Myriad Pro" w:cs="Arial"/>
                <w:lang w:val="en-GB"/>
              </w:rPr>
              <w:t xml:space="preserve">2. </w:t>
            </w:r>
            <w:r w:rsidRPr="00E445B6">
              <w:rPr>
                <w:rFonts w:ascii="Myriad Pro" w:eastAsia="Arial Unicode MS" w:hAnsi="Myriad Pro" w:cs="Myriad Pro"/>
                <w:kern w:val="2"/>
                <w:lang w:val="en-GB" w:eastAsia="hi-IN" w:bidi="hi-IN"/>
              </w:rPr>
              <w:t>Feedback by the staff of beneficiary organizations involved in the design/ development/ implementation of sub-projects (extent to which the agency is satisfied during the design and implementation processes)</w:t>
            </w:r>
          </w:p>
          <w:p w14:paraId="59599895" w14:textId="0589B06F" w:rsidR="00A27B7E" w:rsidRPr="00E445B6" w:rsidRDefault="00A27B7E" w:rsidP="00115BF3">
            <w:pPr>
              <w:spacing w:line="240" w:lineRule="auto"/>
              <w:jc w:val="left"/>
              <w:rPr>
                <w:rFonts w:ascii="Myriad Pro" w:hAnsi="Myriad Pro" w:cs="Arial"/>
                <w:lang w:val="en-GB"/>
              </w:rPr>
            </w:pPr>
            <w:r w:rsidRPr="00E445B6">
              <w:rPr>
                <w:rFonts w:ascii="Myriad Pro" w:hAnsi="Myriad Pro" w:cs="Arial"/>
                <w:lang w:val="en-GB"/>
              </w:rPr>
              <w:t>3. Percentage of beneficiary agencies reporting availability of improved systems, skills sets and capacity as a result of intervention</w:t>
            </w:r>
          </w:p>
          <w:p w14:paraId="35A7E809" w14:textId="77777777" w:rsidR="00A27B7E" w:rsidRPr="00E445B6" w:rsidRDefault="00A27B7E" w:rsidP="00A27B7E">
            <w:pPr>
              <w:rPr>
                <w:rFonts w:ascii="Sylfaen" w:hAnsi="Sylfaen"/>
                <w:color w:val="FF0000"/>
              </w:rPr>
            </w:pPr>
            <w:r w:rsidRPr="00E445B6">
              <w:rPr>
                <w:rFonts w:ascii="Myriad Pro" w:hAnsi="Myriad Pro" w:cs="Arial"/>
                <w:lang w:val="en-GB"/>
              </w:rPr>
              <w:t>4</w:t>
            </w:r>
            <w:r w:rsidR="005A4B97" w:rsidRPr="00E445B6">
              <w:rPr>
                <w:rFonts w:ascii="Myriad Pro" w:hAnsi="Myriad Pro" w:cs="Arial"/>
                <w:lang w:val="en-GB"/>
              </w:rPr>
              <w:t xml:space="preserve">. </w:t>
            </w:r>
            <w:r w:rsidRPr="00E445B6">
              <w:rPr>
                <w:rFonts w:ascii="Myriad Pro" w:hAnsi="Myriad Pro" w:cs="Arial"/>
                <w:lang w:val="en-GB"/>
              </w:rPr>
              <w:t>Percentage of beneficiary organizations that assess the on-demand consultancy as relevant and appropriate (effective, efficient, timely and needs-based) activity</w:t>
            </w:r>
          </w:p>
          <w:p w14:paraId="388FE4EE" w14:textId="19A7014B" w:rsidR="005A4B97" w:rsidRPr="00E445B6" w:rsidRDefault="00A27B7E" w:rsidP="00115BF3">
            <w:pPr>
              <w:spacing w:line="240" w:lineRule="auto"/>
              <w:jc w:val="left"/>
              <w:rPr>
                <w:rFonts w:ascii="Myriad Pro" w:hAnsi="Myriad Pro" w:cs="Arial"/>
                <w:lang w:val="en-GB"/>
              </w:rPr>
            </w:pPr>
            <w:r w:rsidRPr="00E445B6">
              <w:rPr>
                <w:rFonts w:ascii="Myriad Pro" w:hAnsi="Myriad Pro" w:cs="Arial"/>
                <w:lang w:val="en-GB"/>
              </w:rPr>
              <w:t>5</w:t>
            </w:r>
            <w:r w:rsidR="005A4B97" w:rsidRPr="00E445B6">
              <w:rPr>
                <w:rFonts w:ascii="Myriad Pro" w:hAnsi="Myriad Pro" w:cs="Arial"/>
                <w:lang w:val="en-GB"/>
              </w:rPr>
              <w:t xml:space="preserve">. </w:t>
            </w:r>
            <w:r w:rsidR="005A4B97" w:rsidRPr="00E445B6">
              <w:rPr>
                <w:rFonts w:ascii="Myriad Pro" w:eastAsia="Arial Unicode MS" w:hAnsi="Myriad Pro" w:cs="Myriad Pro"/>
                <w:kern w:val="2"/>
                <w:lang w:val="en-GB" w:eastAsia="hi-IN" w:bidi="hi-IN"/>
              </w:rPr>
              <w:t>Number of consultancy recommendations implemented, or carried further by the government</w:t>
            </w:r>
          </w:p>
          <w:p w14:paraId="67E5357D" w14:textId="77777777" w:rsidR="005A4B97" w:rsidRPr="00E445B6" w:rsidRDefault="00A27B7E" w:rsidP="006B1D7B">
            <w:pPr>
              <w:spacing w:line="240" w:lineRule="auto"/>
              <w:jc w:val="left"/>
              <w:rPr>
                <w:rFonts w:ascii="Myriad Pro" w:eastAsia="Arial Unicode MS" w:hAnsi="Myriad Pro" w:cs="Myriad Pro"/>
                <w:kern w:val="2"/>
                <w:lang w:val="en-GB" w:eastAsia="hi-IN" w:bidi="hi-IN"/>
              </w:rPr>
            </w:pPr>
            <w:r w:rsidRPr="00E445B6">
              <w:rPr>
                <w:rFonts w:ascii="Myriad Pro" w:hAnsi="Myriad Pro" w:cs="Arial"/>
                <w:lang w:val="en-GB"/>
              </w:rPr>
              <w:t>6</w:t>
            </w:r>
            <w:r w:rsidR="005A4B97" w:rsidRPr="00E445B6">
              <w:rPr>
                <w:rFonts w:ascii="Myriad Pro" w:hAnsi="Myriad Pro" w:cs="Arial"/>
                <w:lang w:val="en-GB"/>
              </w:rPr>
              <w:t>.</w:t>
            </w:r>
            <w:r w:rsidR="005A4B97" w:rsidRPr="00E445B6">
              <w:rPr>
                <w:rFonts w:ascii="Myriad Pro" w:eastAsia="Arial Unicode MS" w:hAnsi="Myriad Pro" w:cs="Myriad Pro"/>
                <w:kern w:val="2"/>
                <w:lang w:val="en-GB" w:eastAsia="hi-IN" w:bidi="hi-IN"/>
              </w:rPr>
              <w:t xml:space="preserve"> Gender perspectives appropriately addressed in initiatives </w:t>
            </w:r>
          </w:p>
          <w:p w14:paraId="034E4BCA" w14:textId="414C6897" w:rsidR="00E72274" w:rsidRPr="00E445B6" w:rsidRDefault="00E72274" w:rsidP="006B1D7B">
            <w:pPr>
              <w:spacing w:line="240" w:lineRule="auto"/>
              <w:jc w:val="left"/>
              <w:rPr>
                <w:rFonts w:ascii="Myriad Pro" w:eastAsia="Arial Unicode MS" w:hAnsi="Myriad Pro" w:cs="Myriad Pro"/>
                <w:kern w:val="2"/>
                <w:lang w:val="en-GB" w:eastAsia="hi-IN" w:bidi="hi-IN"/>
              </w:rPr>
            </w:pPr>
            <w:r w:rsidRPr="00E445B6">
              <w:rPr>
                <w:rFonts w:ascii="Myriad Pro" w:eastAsia="Arial Unicode MS" w:hAnsi="Myriad Pro" w:cs="Myriad Pro"/>
                <w:kern w:val="2"/>
                <w:lang w:val="en-GB" w:eastAsia="hi-IN" w:bidi="hi-IN"/>
              </w:rPr>
              <w:t>7. Agenda 2030 mainstreamed in GRF-supported initiatives</w:t>
            </w:r>
          </w:p>
        </w:tc>
        <w:tc>
          <w:tcPr>
            <w:tcW w:w="3510" w:type="dxa"/>
          </w:tcPr>
          <w:p w14:paraId="00CDAF9C" w14:textId="77777777" w:rsidR="0014476F" w:rsidRPr="00E445B6" w:rsidRDefault="0014476F" w:rsidP="009E42E6">
            <w:pPr>
              <w:pStyle w:val="ListParagraph"/>
              <w:ind w:left="0"/>
              <w:jc w:val="left"/>
              <w:rPr>
                <w:rFonts w:ascii="Myriad Pro" w:hAnsi="Myriad Pro"/>
                <w:iCs/>
                <w:lang w:val="en-GB"/>
              </w:rPr>
            </w:pPr>
          </w:p>
          <w:p w14:paraId="6DD6A8DE" w14:textId="77777777" w:rsidR="0014476F" w:rsidRPr="00E445B6" w:rsidRDefault="0014476F" w:rsidP="009E42E6">
            <w:pPr>
              <w:pStyle w:val="ListParagraph"/>
              <w:ind w:left="0"/>
              <w:jc w:val="left"/>
              <w:rPr>
                <w:rFonts w:ascii="Myriad Pro" w:hAnsi="Myriad Pro"/>
                <w:iCs/>
                <w:lang w:val="en-GB"/>
              </w:rPr>
            </w:pPr>
          </w:p>
          <w:p w14:paraId="5F194B80" w14:textId="77777777" w:rsidR="0014476F" w:rsidRPr="00E445B6" w:rsidRDefault="0014476F" w:rsidP="009E42E6">
            <w:pPr>
              <w:pStyle w:val="ListParagraph"/>
              <w:ind w:left="0"/>
              <w:jc w:val="left"/>
              <w:rPr>
                <w:rFonts w:ascii="Myriad Pro" w:hAnsi="Myriad Pro"/>
                <w:iCs/>
                <w:lang w:val="en-GB"/>
              </w:rPr>
            </w:pPr>
          </w:p>
          <w:p w14:paraId="687266CF" w14:textId="77777777" w:rsidR="0014476F" w:rsidRPr="00E445B6" w:rsidRDefault="0014476F" w:rsidP="009E42E6">
            <w:pPr>
              <w:pStyle w:val="ListParagraph"/>
              <w:ind w:left="0"/>
              <w:jc w:val="left"/>
              <w:rPr>
                <w:rFonts w:ascii="Myriad Pro" w:hAnsi="Myriad Pro"/>
                <w:iCs/>
                <w:lang w:val="en-GB"/>
              </w:rPr>
            </w:pPr>
          </w:p>
          <w:p w14:paraId="07DEEFF7" w14:textId="77777777" w:rsidR="0014476F" w:rsidRPr="00E445B6" w:rsidRDefault="0014476F" w:rsidP="009E42E6">
            <w:pPr>
              <w:pStyle w:val="ListParagraph"/>
              <w:ind w:left="0"/>
              <w:jc w:val="left"/>
              <w:rPr>
                <w:rFonts w:ascii="Myriad Pro" w:hAnsi="Myriad Pro"/>
                <w:iCs/>
                <w:lang w:val="en-GB"/>
              </w:rPr>
            </w:pPr>
          </w:p>
          <w:p w14:paraId="0EA88544" w14:textId="77777777" w:rsidR="0014476F" w:rsidRPr="00E445B6" w:rsidRDefault="0014476F" w:rsidP="009E42E6">
            <w:pPr>
              <w:pStyle w:val="ListParagraph"/>
              <w:ind w:left="0"/>
              <w:jc w:val="left"/>
              <w:rPr>
                <w:rFonts w:ascii="Myriad Pro" w:hAnsi="Myriad Pro"/>
                <w:iCs/>
                <w:lang w:val="en-GB"/>
              </w:rPr>
            </w:pPr>
          </w:p>
          <w:p w14:paraId="720D2D75" w14:textId="77777777" w:rsidR="0014476F" w:rsidRPr="00E445B6" w:rsidRDefault="0014476F" w:rsidP="009E42E6">
            <w:pPr>
              <w:pStyle w:val="ListParagraph"/>
              <w:ind w:left="0"/>
              <w:jc w:val="left"/>
              <w:rPr>
                <w:rFonts w:ascii="Myriad Pro" w:hAnsi="Myriad Pro"/>
                <w:iCs/>
                <w:lang w:val="en-GB"/>
              </w:rPr>
            </w:pPr>
          </w:p>
          <w:p w14:paraId="7E95E4B3" w14:textId="77777777" w:rsidR="0014476F" w:rsidRPr="00E445B6" w:rsidRDefault="0014476F" w:rsidP="009E42E6">
            <w:pPr>
              <w:pStyle w:val="ListParagraph"/>
              <w:ind w:left="0"/>
              <w:jc w:val="left"/>
              <w:rPr>
                <w:rFonts w:ascii="Myriad Pro" w:hAnsi="Myriad Pro"/>
                <w:iCs/>
                <w:lang w:val="en-GB"/>
              </w:rPr>
            </w:pPr>
          </w:p>
          <w:p w14:paraId="5773A954" w14:textId="77777777" w:rsidR="0014476F" w:rsidRPr="00E445B6" w:rsidRDefault="0014476F" w:rsidP="009E42E6">
            <w:pPr>
              <w:pStyle w:val="ListParagraph"/>
              <w:ind w:left="0"/>
              <w:jc w:val="left"/>
              <w:rPr>
                <w:rFonts w:ascii="Myriad Pro" w:hAnsi="Myriad Pro"/>
                <w:iCs/>
                <w:lang w:val="en-GB"/>
              </w:rPr>
            </w:pPr>
          </w:p>
          <w:p w14:paraId="0B33D090" w14:textId="77777777" w:rsidR="0014476F" w:rsidRPr="00E445B6" w:rsidRDefault="0014476F" w:rsidP="009E42E6">
            <w:pPr>
              <w:pStyle w:val="ListParagraph"/>
              <w:ind w:left="0"/>
              <w:jc w:val="left"/>
              <w:rPr>
                <w:rFonts w:ascii="Myriad Pro" w:hAnsi="Myriad Pro"/>
                <w:iCs/>
                <w:lang w:val="en-GB"/>
              </w:rPr>
            </w:pPr>
          </w:p>
          <w:p w14:paraId="5DD4DE01" w14:textId="77777777" w:rsidR="0014476F" w:rsidRPr="00E445B6" w:rsidRDefault="0014476F" w:rsidP="009E42E6">
            <w:pPr>
              <w:pStyle w:val="ListParagraph"/>
              <w:ind w:left="0"/>
              <w:jc w:val="left"/>
              <w:rPr>
                <w:rFonts w:ascii="Myriad Pro" w:hAnsi="Myriad Pro"/>
                <w:iCs/>
                <w:lang w:val="en-GB"/>
              </w:rPr>
            </w:pPr>
          </w:p>
          <w:p w14:paraId="4A55C752" w14:textId="77777777" w:rsidR="0014476F" w:rsidRPr="00E445B6" w:rsidRDefault="0014476F" w:rsidP="009E42E6">
            <w:pPr>
              <w:pStyle w:val="ListParagraph"/>
              <w:ind w:left="0"/>
              <w:jc w:val="left"/>
              <w:rPr>
                <w:rFonts w:ascii="Myriad Pro" w:hAnsi="Myriad Pro"/>
                <w:iCs/>
                <w:lang w:val="en-GB"/>
              </w:rPr>
            </w:pPr>
          </w:p>
          <w:p w14:paraId="7A9134C7" w14:textId="77777777" w:rsidR="009143C4" w:rsidRPr="00E445B6" w:rsidRDefault="009143C4" w:rsidP="009E42E6">
            <w:pPr>
              <w:pStyle w:val="ListParagraph"/>
              <w:ind w:left="0"/>
              <w:jc w:val="left"/>
              <w:rPr>
                <w:rFonts w:ascii="Myriad Pro" w:hAnsi="Myriad Pro"/>
                <w:iCs/>
                <w:lang w:val="en-GB"/>
              </w:rPr>
            </w:pPr>
          </w:p>
          <w:p w14:paraId="6DBE493D" w14:textId="77777777" w:rsidR="005A4B97" w:rsidRPr="00E445B6" w:rsidRDefault="005A4B97" w:rsidP="009E42E6">
            <w:pPr>
              <w:pStyle w:val="ListParagraph"/>
              <w:ind w:left="0"/>
              <w:jc w:val="left"/>
              <w:rPr>
                <w:rFonts w:ascii="Myriad Pro" w:hAnsi="Myriad Pro"/>
                <w:iCs/>
                <w:lang w:val="en-GB"/>
              </w:rPr>
            </w:pPr>
            <w:r w:rsidRPr="00E445B6">
              <w:rPr>
                <w:rFonts w:ascii="Myriad Pro" w:hAnsi="Myriad Pro"/>
                <w:iCs/>
                <w:lang w:val="en-GB"/>
              </w:rPr>
              <w:t xml:space="preserve">1.1. </w:t>
            </w:r>
            <w:r w:rsidRPr="00E445B6">
              <w:rPr>
                <w:rFonts w:ascii="Myriad Pro" w:eastAsia="Arial Unicode MS" w:hAnsi="Myriad Pro" w:cs="Myriad Pro"/>
                <w:kern w:val="2"/>
                <w:lang w:val="en-GB" w:eastAsia="hi-IN" w:bidi="hi-IN"/>
              </w:rPr>
              <w:t>At least 1</w:t>
            </w:r>
            <w:r w:rsidR="00250157" w:rsidRPr="00E445B6">
              <w:rPr>
                <w:rFonts w:ascii="Myriad Pro" w:eastAsia="Arial Unicode MS" w:hAnsi="Myriad Pro" w:cs="Myriad Pro"/>
                <w:kern w:val="2"/>
                <w:lang w:val="en-GB" w:eastAsia="hi-IN" w:bidi="hi-IN"/>
              </w:rPr>
              <w:t>5</w:t>
            </w:r>
            <w:r w:rsidRPr="00E445B6">
              <w:rPr>
                <w:rFonts w:ascii="Myriad Pro" w:eastAsia="Arial Unicode MS" w:hAnsi="Myriad Pro" w:cs="Myriad Pro"/>
                <w:kern w:val="2"/>
                <w:lang w:val="en-GB" w:eastAsia="hi-IN" w:bidi="hi-IN"/>
              </w:rPr>
              <w:t xml:space="preserve"> public agencies have received institutional support from GRF</w:t>
            </w:r>
          </w:p>
          <w:p w14:paraId="585FE252" w14:textId="409C87CB" w:rsidR="005A4B97" w:rsidRPr="00E445B6" w:rsidRDefault="005A4B97" w:rsidP="0014476F">
            <w:pPr>
              <w:pStyle w:val="ListParagraph"/>
              <w:ind w:left="49"/>
              <w:jc w:val="left"/>
              <w:rPr>
                <w:rFonts w:eastAsia="Arial Unicode MS"/>
                <w:kern w:val="2"/>
                <w:lang w:val="en-GB" w:eastAsia="hi-IN" w:bidi="hi-IN"/>
              </w:rPr>
            </w:pPr>
            <w:r w:rsidRPr="00E445B6">
              <w:rPr>
                <w:rFonts w:ascii="Myriad Pro" w:hAnsi="Myriad Pro"/>
                <w:iCs/>
                <w:lang w:val="en-GB"/>
              </w:rPr>
              <w:t>1.2. Requested</w:t>
            </w:r>
            <w:r w:rsidRPr="00E445B6">
              <w:rPr>
                <w:rFonts w:ascii="Myriad Pro" w:eastAsia="Arial Unicode MS" w:hAnsi="Myriad Pro" w:cs="Myriad Pro"/>
                <w:kern w:val="2"/>
                <w:lang w:val="en-GB" w:eastAsia="hi-IN" w:bidi="hi-IN"/>
              </w:rPr>
              <w:t xml:space="preserve"> initiatives facilitate continuous/sustainable capacity development of the agencies and satisfy at least</w:t>
            </w:r>
            <w:r w:rsidR="0014476F" w:rsidRPr="00E445B6">
              <w:rPr>
                <w:rFonts w:ascii="Myriad Pro" w:eastAsia="Arial Unicode MS" w:hAnsi="Myriad Pro" w:cs="Myriad Pro"/>
                <w:kern w:val="2"/>
                <w:lang w:val="en-GB" w:eastAsia="hi-IN" w:bidi="hi-IN"/>
              </w:rPr>
              <w:t xml:space="preserve"> 75% of GRF evaluation criteria</w:t>
            </w:r>
          </w:p>
        </w:tc>
        <w:tc>
          <w:tcPr>
            <w:tcW w:w="4950" w:type="dxa"/>
          </w:tcPr>
          <w:p w14:paraId="717A3A1B" w14:textId="77777777" w:rsidR="005A4B97" w:rsidRPr="00E445B6" w:rsidRDefault="005A4B97" w:rsidP="00115BF3">
            <w:pPr>
              <w:spacing w:after="0"/>
              <w:jc w:val="left"/>
              <w:rPr>
                <w:rFonts w:ascii="Myriad Pro" w:hAnsi="Myriad Pro"/>
                <w:iCs/>
                <w:color w:val="000000"/>
                <w:lang w:val="en-GB"/>
              </w:rPr>
            </w:pPr>
            <w:r w:rsidRPr="00E445B6">
              <w:rPr>
                <w:rFonts w:ascii="Myriad Pro" w:hAnsi="Myriad Pro"/>
                <w:b/>
                <w:iCs/>
                <w:color w:val="000000"/>
                <w:lang w:val="en-GB"/>
              </w:rPr>
              <w:lastRenderedPageBreak/>
              <w:t xml:space="preserve">Activity 1. </w:t>
            </w:r>
            <w:r w:rsidRPr="00E445B6">
              <w:rPr>
                <w:rFonts w:ascii="Myriad Pro" w:hAnsi="Myriad Pro"/>
                <w:iCs/>
                <w:color w:val="000000"/>
                <w:lang w:val="en-GB"/>
              </w:rPr>
              <w:t>Identifying and selecting Capacity Development Response to advance public sector reforms.</w:t>
            </w:r>
          </w:p>
          <w:p w14:paraId="7914013C" w14:textId="77777777" w:rsidR="005A4B97" w:rsidRPr="00E445B6" w:rsidRDefault="005A4B97" w:rsidP="00115BF3">
            <w:pPr>
              <w:spacing w:after="0"/>
              <w:jc w:val="left"/>
              <w:rPr>
                <w:rFonts w:ascii="Myriad Pro" w:hAnsi="Myriad Pro"/>
                <w:iCs/>
                <w:color w:val="000000"/>
                <w:lang w:val="en-GB"/>
              </w:rPr>
            </w:pPr>
          </w:p>
          <w:p w14:paraId="0F805C80" w14:textId="77777777" w:rsidR="005A4B97" w:rsidRPr="00E445B6" w:rsidRDefault="005A4B97" w:rsidP="00115BF3">
            <w:pPr>
              <w:spacing w:before="240" w:after="0"/>
              <w:jc w:val="left"/>
              <w:outlineLvl w:val="1"/>
              <w:rPr>
                <w:rFonts w:ascii="Myriad Pro" w:hAnsi="Myriad Pro"/>
                <w:i/>
                <w:iCs/>
                <w:color w:val="000000"/>
                <w:u w:val="single"/>
                <w:lang w:val="en-GB"/>
              </w:rPr>
            </w:pPr>
            <w:r w:rsidRPr="00E445B6">
              <w:rPr>
                <w:rFonts w:ascii="Myriad Pro" w:hAnsi="Myriad Pro"/>
                <w:i/>
                <w:iCs/>
                <w:color w:val="000000"/>
                <w:u w:val="single"/>
                <w:lang w:val="en-GB"/>
              </w:rPr>
              <w:t>Actions:</w:t>
            </w:r>
          </w:p>
          <w:p w14:paraId="4A695E29" w14:textId="77777777" w:rsidR="005A4B97" w:rsidRPr="00E445B6" w:rsidRDefault="005A4B97" w:rsidP="00AD468F">
            <w:pPr>
              <w:pStyle w:val="Header"/>
              <w:numPr>
                <w:ilvl w:val="0"/>
                <w:numId w:val="17"/>
              </w:numPr>
              <w:spacing w:after="60" w:line="240" w:lineRule="auto"/>
              <w:jc w:val="left"/>
              <w:rPr>
                <w:rFonts w:ascii="Myriad Pro" w:hAnsi="Myriad Pro"/>
                <w:lang w:val="en-GB"/>
              </w:rPr>
            </w:pPr>
            <w:r w:rsidRPr="00E445B6">
              <w:rPr>
                <w:rFonts w:ascii="Myriad Pro" w:hAnsi="Myriad Pro"/>
                <w:iCs/>
                <w:color w:val="000000"/>
                <w:lang w:val="en-GB"/>
              </w:rPr>
              <w:t>Ind</w:t>
            </w:r>
            <w:r w:rsidRPr="00E445B6">
              <w:rPr>
                <w:rFonts w:ascii="Myriad Pro" w:hAnsi="Myriad Pro"/>
                <w:lang w:val="en-GB"/>
              </w:rPr>
              <w:t>ividual consultations with partner agencies;</w:t>
            </w:r>
          </w:p>
          <w:p w14:paraId="474E258F" w14:textId="77777777" w:rsidR="005A4B97" w:rsidRPr="00E445B6" w:rsidRDefault="005A4B97" w:rsidP="00AD468F">
            <w:pPr>
              <w:pStyle w:val="Header"/>
              <w:numPr>
                <w:ilvl w:val="0"/>
                <w:numId w:val="17"/>
              </w:numPr>
              <w:spacing w:after="60" w:line="240" w:lineRule="auto"/>
              <w:jc w:val="left"/>
              <w:rPr>
                <w:rFonts w:ascii="Myriad Pro" w:hAnsi="Myriad Pro"/>
                <w:lang w:val="en-GB"/>
              </w:rPr>
            </w:pPr>
            <w:r w:rsidRPr="00E445B6">
              <w:rPr>
                <w:rFonts w:ascii="Myriad Pro" w:hAnsi="Myriad Pro"/>
                <w:lang w:val="en-GB"/>
              </w:rPr>
              <w:t>Determination of a baseline for each initiative;</w:t>
            </w:r>
          </w:p>
          <w:p w14:paraId="1C03B08C" w14:textId="77777777" w:rsidR="005A4B97" w:rsidRPr="00E445B6" w:rsidRDefault="005A4B97" w:rsidP="00AD468F">
            <w:pPr>
              <w:pStyle w:val="Header"/>
              <w:numPr>
                <w:ilvl w:val="0"/>
                <w:numId w:val="17"/>
              </w:numPr>
              <w:tabs>
                <w:tab w:val="clear" w:pos="4153"/>
              </w:tabs>
              <w:spacing w:after="60" w:line="240" w:lineRule="auto"/>
              <w:jc w:val="left"/>
              <w:rPr>
                <w:rFonts w:ascii="Myriad Pro" w:hAnsi="Myriad Pro"/>
                <w:lang w:val="en-GB"/>
              </w:rPr>
            </w:pPr>
            <w:r w:rsidRPr="00E445B6">
              <w:rPr>
                <w:rFonts w:ascii="Myriad Pro" w:hAnsi="Myriad Pro"/>
                <w:lang w:val="en-GB"/>
              </w:rPr>
              <w:t>Hold Project Review meetings for GRF initiatives;</w:t>
            </w:r>
          </w:p>
          <w:p w14:paraId="5498BD48" w14:textId="77777777" w:rsidR="005A4B97" w:rsidRPr="00E445B6" w:rsidRDefault="005A4B97" w:rsidP="00AD468F">
            <w:pPr>
              <w:pStyle w:val="Header"/>
              <w:numPr>
                <w:ilvl w:val="0"/>
                <w:numId w:val="17"/>
              </w:numPr>
              <w:spacing w:after="60" w:line="240" w:lineRule="auto"/>
              <w:jc w:val="left"/>
              <w:rPr>
                <w:rFonts w:ascii="Myriad Pro" w:hAnsi="Myriad Pro"/>
                <w:lang w:val="en-GB"/>
              </w:rPr>
            </w:pPr>
            <w:r w:rsidRPr="00E445B6">
              <w:rPr>
                <w:rFonts w:ascii="Myriad Pro" w:hAnsi="Myriad Pro"/>
                <w:lang w:val="en-GB"/>
              </w:rPr>
              <w:t>Work with national agencies to design potential sub-projects including preparing and signing agreements;</w:t>
            </w:r>
          </w:p>
          <w:p w14:paraId="02A24582" w14:textId="77777777" w:rsidR="005A4B97" w:rsidRPr="00E445B6" w:rsidRDefault="005A4B97" w:rsidP="00AD468F">
            <w:pPr>
              <w:pStyle w:val="Header"/>
              <w:numPr>
                <w:ilvl w:val="0"/>
                <w:numId w:val="17"/>
              </w:numPr>
              <w:spacing w:after="60" w:line="240" w:lineRule="auto"/>
              <w:jc w:val="left"/>
              <w:rPr>
                <w:rFonts w:ascii="Myriad Pro" w:hAnsi="Myriad Pro"/>
                <w:lang w:val="en-GB"/>
              </w:rPr>
            </w:pPr>
            <w:r w:rsidRPr="00E445B6">
              <w:rPr>
                <w:rFonts w:ascii="Myriad Pro" w:hAnsi="Myriad Pro"/>
                <w:lang w:val="en-GB"/>
              </w:rPr>
              <w:t>Identification of priority areas for provision of on-demand consultancies;</w:t>
            </w:r>
          </w:p>
          <w:p w14:paraId="2651313E" w14:textId="77777777" w:rsidR="005A4B97" w:rsidRPr="00E445B6" w:rsidRDefault="005A4B97" w:rsidP="00AD468F">
            <w:pPr>
              <w:pStyle w:val="Header"/>
              <w:numPr>
                <w:ilvl w:val="0"/>
                <w:numId w:val="17"/>
              </w:numPr>
              <w:spacing w:after="60" w:line="240" w:lineRule="auto"/>
              <w:jc w:val="left"/>
              <w:rPr>
                <w:rFonts w:ascii="Myriad Pro" w:hAnsi="Myriad Pro"/>
                <w:lang w:val="en-GB"/>
              </w:rPr>
            </w:pPr>
            <w:r w:rsidRPr="00E445B6">
              <w:rPr>
                <w:rFonts w:ascii="Myriad Pro" w:hAnsi="Myriad Pro"/>
                <w:lang w:val="en-GB"/>
              </w:rPr>
              <w:t>Development of ToRs for the assignments;</w:t>
            </w:r>
          </w:p>
          <w:p w14:paraId="13DAE707" w14:textId="77777777" w:rsidR="005A4B97" w:rsidRPr="00E445B6" w:rsidRDefault="005A4B97" w:rsidP="00115BF3">
            <w:pPr>
              <w:pStyle w:val="Header"/>
              <w:spacing w:after="60" w:line="240" w:lineRule="auto"/>
              <w:ind w:left="360"/>
              <w:jc w:val="left"/>
              <w:rPr>
                <w:rFonts w:ascii="Myriad Pro" w:hAnsi="Myriad Pro"/>
                <w:lang w:val="en-GB"/>
              </w:rPr>
            </w:pPr>
          </w:p>
        </w:tc>
        <w:tc>
          <w:tcPr>
            <w:tcW w:w="1350" w:type="dxa"/>
          </w:tcPr>
          <w:p w14:paraId="4FDDB74E" w14:textId="77777777" w:rsidR="005A4B97" w:rsidRPr="00E445B6" w:rsidRDefault="005A4B97" w:rsidP="00F36425">
            <w:pPr>
              <w:pStyle w:val="Header"/>
              <w:keepNext/>
              <w:keepLines/>
              <w:spacing w:before="40"/>
              <w:jc w:val="center"/>
              <w:outlineLvl w:val="2"/>
              <w:rPr>
                <w:rFonts w:ascii="Myriad Pro" w:hAnsi="Myriad Pro"/>
                <w:lang w:val="en-GB"/>
              </w:rPr>
            </w:pPr>
            <w:r w:rsidRPr="00E445B6">
              <w:rPr>
                <w:rFonts w:ascii="Myriad Pro" w:hAnsi="Myriad Pro"/>
                <w:lang w:val="en-GB"/>
              </w:rPr>
              <w:t>X</w:t>
            </w:r>
          </w:p>
        </w:tc>
      </w:tr>
      <w:tr w:rsidR="005A4B97" w:rsidRPr="00E445B6" w14:paraId="6D6D3BAE" w14:textId="77777777" w:rsidTr="00B0258F">
        <w:trPr>
          <w:trHeight w:val="3132"/>
        </w:trPr>
        <w:tc>
          <w:tcPr>
            <w:tcW w:w="5220" w:type="dxa"/>
            <w:vMerge/>
          </w:tcPr>
          <w:p w14:paraId="08F95ADF" w14:textId="77777777" w:rsidR="005A4B97" w:rsidRPr="00E445B6" w:rsidRDefault="005A4B97" w:rsidP="00115BF3">
            <w:pPr>
              <w:rPr>
                <w:rFonts w:ascii="Myriad Pro" w:hAnsi="Myriad Pro"/>
                <w:lang w:val="en-GB"/>
              </w:rPr>
            </w:pPr>
          </w:p>
        </w:tc>
        <w:tc>
          <w:tcPr>
            <w:tcW w:w="3510" w:type="dxa"/>
            <w:vAlign w:val="center"/>
          </w:tcPr>
          <w:p w14:paraId="596E6AA7" w14:textId="77777777" w:rsidR="00796BDE" w:rsidRPr="00E445B6" w:rsidRDefault="00796BDE" w:rsidP="00796BDE">
            <w:pPr>
              <w:jc w:val="left"/>
              <w:rPr>
                <w:rFonts w:ascii="Myriad Pro" w:eastAsia="Arial Unicode MS" w:hAnsi="Myriad Pro" w:cs="Myriad Pro"/>
                <w:kern w:val="2"/>
                <w:lang w:val="en-GB" w:eastAsia="hi-IN" w:bidi="hi-IN"/>
              </w:rPr>
            </w:pPr>
            <w:r w:rsidRPr="00E445B6">
              <w:rPr>
                <w:rFonts w:ascii="Myriad Pro" w:eastAsia="Arial Unicode MS" w:hAnsi="Myriad Pro" w:cs="Myriad Pro"/>
                <w:kern w:val="2"/>
                <w:lang w:val="en-GB" w:eastAsia="hi-IN" w:bidi="hi-IN"/>
              </w:rPr>
              <w:t>2.1. 70% of the staff members of beneficiary organizations provide positive feedback regarding the process of design and implementation of the sub-projects</w:t>
            </w:r>
          </w:p>
          <w:p w14:paraId="611FDBF3" w14:textId="2FF1A7D0" w:rsidR="005A4B97" w:rsidRPr="00E445B6" w:rsidRDefault="00796BDE" w:rsidP="00115BF3">
            <w:pPr>
              <w:jc w:val="left"/>
              <w:rPr>
                <w:rFonts w:ascii="Myriad Pro" w:hAnsi="Myriad Pro" w:cs="Arial"/>
                <w:lang w:val="en-GB"/>
              </w:rPr>
            </w:pPr>
            <w:r w:rsidRPr="00E445B6">
              <w:rPr>
                <w:rFonts w:ascii="Myriad Pro" w:eastAsia="Arial Unicode MS" w:hAnsi="Myriad Pro" w:cs="Myriad Pro"/>
                <w:kern w:val="2"/>
                <w:lang w:val="en-GB" w:eastAsia="hi-IN" w:bidi="hi-IN"/>
              </w:rPr>
              <w:t>3.1</w:t>
            </w:r>
            <w:r w:rsidRPr="00E445B6">
              <w:rPr>
                <w:rFonts w:ascii="Sylfaen" w:eastAsia="Arial Unicode MS" w:hAnsi="Sylfaen" w:cs="Myriad Pro"/>
                <w:kern w:val="2"/>
                <w:lang w:val="ka-GE" w:eastAsia="hi-IN" w:bidi="hi-IN"/>
              </w:rPr>
              <w:t>.</w:t>
            </w:r>
            <w:r w:rsidR="005A4B97" w:rsidRPr="00E445B6">
              <w:rPr>
                <w:rFonts w:ascii="Myriad Pro" w:eastAsia="Arial Unicode MS" w:hAnsi="Myriad Pro" w:cs="Myriad Pro"/>
                <w:kern w:val="2"/>
                <w:lang w:val="en-GB" w:eastAsia="hi-IN" w:bidi="hi-IN"/>
              </w:rPr>
              <w:t xml:space="preserve"> 70% of beneficiar</w:t>
            </w:r>
            <w:r w:rsidRPr="00E445B6">
              <w:rPr>
                <w:rFonts w:ascii="Myriad Pro" w:eastAsia="Arial Unicode MS" w:hAnsi="Myriad Pro" w:cs="Myriad Pro"/>
                <w:kern w:val="2"/>
                <w:lang w:val="en-GB" w:eastAsia="hi-IN" w:bidi="hi-IN"/>
              </w:rPr>
              <w:t>y agenc</w:t>
            </w:r>
            <w:r w:rsidR="005A4B97" w:rsidRPr="00E445B6">
              <w:rPr>
                <w:rFonts w:ascii="Myriad Pro" w:eastAsia="Arial Unicode MS" w:hAnsi="Myriad Pro" w:cs="Myriad Pro"/>
                <w:kern w:val="2"/>
                <w:lang w:val="en-GB" w:eastAsia="hi-IN" w:bidi="hi-IN"/>
              </w:rPr>
              <w:t>ies report availability of improved systems, skill sets and capacity as a result of intervention</w:t>
            </w:r>
          </w:p>
          <w:p w14:paraId="1E45E94C" w14:textId="52C4657C" w:rsidR="005A4B97" w:rsidRPr="00E445B6" w:rsidRDefault="005A4B97" w:rsidP="00115BF3">
            <w:pPr>
              <w:jc w:val="left"/>
              <w:rPr>
                <w:rFonts w:ascii="Myriad Pro" w:hAnsi="Myriad Pro" w:cs="Arial"/>
                <w:lang w:val="en-GB"/>
              </w:rPr>
            </w:pPr>
            <w:r w:rsidRPr="00E445B6">
              <w:rPr>
                <w:rFonts w:ascii="Myriad Pro" w:hAnsi="Myriad Pro" w:cs="Arial"/>
                <w:lang w:val="en-GB"/>
              </w:rPr>
              <w:t>3.</w:t>
            </w:r>
            <w:r w:rsidR="00796BDE" w:rsidRPr="00E445B6">
              <w:rPr>
                <w:rFonts w:ascii="Myriad Pro" w:hAnsi="Myriad Pro" w:cs="Arial"/>
                <w:lang w:val="en-GB"/>
              </w:rPr>
              <w:t>2.</w:t>
            </w:r>
            <w:r w:rsidRPr="00E445B6">
              <w:rPr>
                <w:rFonts w:ascii="Myriad Pro" w:hAnsi="Myriad Pro" w:cs="Arial"/>
                <w:lang w:val="en-GB"/>
              </w:rPr>
              <w:t xml:space="preserve"> Positive feedback </w:t>
            </w:r>
            <w:r w:rsidR="00796BDE" w:rsidRPr="00E445B6">
              <w:rPr>
                <w:rFonts w:ascii="Myriad Pro" w:hAnsi="Myriad Pro" w:cs="Arial"/>
                <w:lang w:val="en-GB"/>
              </w:rPr>
              <w:t xml:space="preserve">by </w:t>
            </w:r>
            <w:r w:rsidRPr="00E445B6">
              <w:rPr>
                <w:rFonts w:ascii="Myriad Pro" w:hAnsi="Myriad Pro" w:cs="Arial"/>
                <w:lang w:val="en-GB"/>
              </w:rPr>
              <w:t xml:space="preserve">senior management </w:t>
            </w:r>
            <w:r w:rsidR="00796BDE" w:rsidRPr="00E445B6">
              <w:rPr>
                <w:rFonts w:ascii="Myriad Pro" w:hAnsi="Myriad Pro" w:cs="Arial"/>
                <w:lang w:val="en-GB"/>
              </w:rPr>
              <w:t>of beneficiary organizations on</w:t>
            </w:r>
            <w:r w:rsidR="00796BDE" w:rsidRPr="00E445B6">
              <w:rPr>
                <w:rFonts w:ascii="Sylfaen" w:hAnsi="Sylfaen"/>
                <w:color w:val="FF0000"/>
              </w:rPr>
              <w:t xml:space="preserve"> </w:t>
            </w:r>
            <w:r w:rsidR="00796BDE" w:rsidRPr="00E445B6">
              <w:rPr>
                <w:rFonts w:ascii="Myriad Pro" w:hAnsi="Myriad Pro" w:cs="Arial"/>
                <w:lang w:val="en-GB"/>
              </w:rPr>
              <w:t>the outcomes of sub-projects</w:t>
            </w:r>
          </w:p>
          <w:p w14:paraId="4250E511" w14:textId="68300820" w:rsidR="005A4B97" w:rsidRPr="00E445B6" w:rsidRDefault="00796BDE" w:rsidP="00115BF3">
            <w:pPr>
              <w:jc w:val="left"/>
              <w:rPr>
                <w:rFonts w:ascii="Myriad Pro" w:hAnsi="Myriad Pro"/>
                <w:iCs/>
                <w:lang w:val="en-GB"/>
              </w:rPr>
            </w:pPr>
            <w:r w:rsidRPr="00E445B6">
              <w:rPr>
                <w:rFonts w:ascii="Myriad Pro" w:eastAsia="Arial Unicode MS" w:hAnsi="Myriad Pro" w:cs="Myriad Pro"/>
                <w:kern w:val="2"/>
                <w:lang w:val="en-GB" w:eastAsia="hi-IN" w:bidi="hi-IN"/>
              </w:rPr>
              <w:t>4.1</w:t>
            </w:r>
            <w:r w:rsidR="005A4B97" w:rsidRPr="00E445B6">
              <w:rPr>
                <w:rFonts w:ascii="Myriad Pro" w:eastAsia="Arial Unicode MS" w:hAnsi="Myriad Pro" w:cs="Myriad Pro"/>
                <w:kern w:val="2"/>
                <w:lang w:val="en-GB" w:eastAsia="hi-IN" w:bidi="hi-IN"/>
              </w:rPr>
              <w:t xml:space="preserve">. At least 80% of the consultancy products are evaluated as high-quality by senior management and staff </w:t>
            </w:r>
            <w:r w:rsidR="005A4B97" w:rsidRPr="00E445B6">
              <w:rPr>
                <w:rFonts w:ascii="Myriad Pro" w:eastAsia="Arial Unicode MS" w:hAnsi="Myriad Pro" w:cs="Myriad Pro"/>
                <w:kern w:val="2"/>
                <w:lang w:val="en-GB" w:eastAsia="hi-IN" w:bidi="hi-IN"/>
              </w:rPr>
              <w:lastRenderedPageBreak/>
              <w:t>members of the beneficiary organizations</w:t>
            </w:r>
          </w:p>
        </w:tc>
        <w:tc>
          <w:tcPr>
            <w:tcW w:w="4950" w:type="dxa"/>
          </w:tcPr>
          <w:p w14:paraId="34708748" w14:textId="77777777" w:rsidR="005A4B97" w:rsidRPr="00E445B6" w:rsidRDefault="005A4B97" w:rsidP="00115BF3">
            <w:pPr>
              <w:spacing w:after="0"/>
              <w:jc w:val="left"/>
              <w:rPr>
                <w:rFonts w:ascii="Myriad Pro" w:hAnsi="Myriad Pro"/>
                <w:iCs/>
                <w:color w:val="000000"/>
                <w:lang w:val="en-GB"/>
              </w:rPr>
            </w:pPr>
            <w:r w:rsidRPr="00E445B6">
              <w:rPr>
                <w:rFonts w:ascii="Myriad Pro" w:hAnsi="Myriad Pro"/>
                <w:b/>
                <w:iCs/>
                <w:color w:val="000000"/>
                <w:lang w:val="en-GB"/>
              </w:rPr>
              <w:lastRenderedPageBreak/>
              <w:t xml:space="preserve">Activity 2. </w:t>
            </w:r>
            <w:r w:rsidRPr="00E445B6">
              <w:rPr>
                <w:rFonts w:ascii="Myriad Pro" w:hAnsi="Myriad Pro"/>
                <w:iCs/>
                <w:color w:val="000000"/>
                <w:lang w:val="en-GB"/>
              </w:rPr>
              <w:t xml:space="preserve">Implementing and monitoring a Capacity Development Response </w:t>
            </w:r>
          </w:p>
          <w:p w14:paraId="5C02A148" w14:textId="77777777" w:rsidR="005A4B97" w:rsidRPr="00E445B6" w:rsidRDefault="005A4B97" w:rsidP="00115BF3">
            <w:pPr>
              <w:spacing w:after="0"/>
              <w:jc w:val="left"/>
              <w:rPr>
                <w:rFonts w:ascii="Myriad Pro" w:hAnsi="Myriad Pro"/>
                <w:i/>
                <w:iCs/>
                <w:color w:val="000000"/>
                <w:u w:val="single"/>
                <w:lang w:val="en-GB"/>
              </w:rPr>
            </w:pPr>
          </w:p>
          <w:p w14:paraId="6BF235F9" w14:textId="77777777" w:rsidR="005A4B97" w:rsidRPr="00E445B6" w:rsidRDefault="005A4B97" w:rsidP="00115BF3">
            <w:pPr>
              <w:spacing w:after="0"/>
              <w:jc w:val="left"/>
              <w:rPr>
                <w:rFonts w:ascii="Myriad Pro" w:hAnsi="Myriad Pro"/>
                <w:i/>
                <w:iCs/>
                <w:color w:val="000000"/>
                <w:u w:val="single"/>
                <w:lang w:val="en-GB"/>
              </w:rPr>
            </w:pPr>
            <w:r w:rsidRPr="00E445B6">
              <w:rPr>
                <w:rFonts w:ascii="Myriad Pro" w:hAnsi="Myriad Pro"/>
                <w:i/>
                <w:iCs/>
                <w:color w:val="000000"/>
                <w:u w:val="single"/>
                <w:lang w:val="en-GB"/>
              </w:rPr>
              <w:t>Actions:</w:t>
            </w:r>
          </w:p>
          <w:p w14:paraId="460D8419" w14:textId="77777777" w:rsidR="005A4B97" w:rsidRPr="00E445B6" w:rsidRDefault="005A4B97" w:rsidP="00AD468F">
            <w:pPr>
              <w:pStyle w:val="Header"/>
              <w:numPr>
                <w:ilvl w:val="0"/>
                <w:numId w:val="17"/>
              </w:numPr>
              <w:spacing w:after="60" w:line="240" w:lineRule="auto"/>
              <w:jc w:val="left"/>
              <w:rPr>
                <w:rFonts w:ascii="Myriad Pro" w:hAnsi="Myriad Pro"/>
                <w:lang w:val="en-GB"/>
              </w:rPr>
            </w:pPr>
            <w:r w:rsidRPr="00E445B6">
              <w:rPr>
                <w:rFonts w:ascii="Myriad Pro" w:hAnsi="Myriad Pro"/>
                <w:lang w:val="en-GB"/>
              </w:rPr>
              <w:t>Coordination of sub-projects’ launch and implementation;</w:t>
            </w:r>
          </w:p>
          <w:p w14:paraId="0F9189A1" w14:textId="77777777" w:rsidR="005A4B97" w:rsidRPr="00E445B6" w:rsidRDefault="005A4B97" w:rsidP="00AD468F">
            <w:pPr>
              <w:pStyle w:val="Header"/>
              <w:numPr>
                <w:ilvl w:val="0"/>
                <w:numId w:val="17"/>
              </w:numPr>
              <w:spacing w:after="60" w:line="240" w:lineRule="auto"/>
              <w:jc w:val="left"/>
              <w:rPr>
                <w:rFonts w:ascii="Myriad Pro" w:hAnsi="Myriad Pro"/>
                <w:lang w:val="en-GB"/>
              </w:rPr>
            </w:pPr>
            <w:r w:rsidRPr="00E445B6">
              <w:rPr>
                <w:rFonts w:ascii="Myriad Pro" w:hAnsi="Myriad Pro"/>
                <w:lang w:val="en-GB"/>
              </w:rPr>
              <w:t>Train and coach beneficiary agencies in developing Monitoring and Evaluation system;</w:t>
            </w:r>
          </w:p>
          <w:p w14:paraId="5D599118" w14:textId="77777777" w:rsidR="005A4B97" w:rsidRPr="00E445B6" w:rsidRDefault="005A4B97" w:rsidP="00AD468F">
            <w:pPr>
              <w:pStyle w:val="Header"/>
              <w:numPr>
                <w:ilvl w:val="0"/>
                <w:numId w:val="17"/>
              </w:numPr>
              <w:spacing w:after="60" w:line="240" w:lineRule="auto"/>
              <w:jc w:val="left"/>
              <w:rPr>
                <w:rFonts w:ascii="Myriad Pro" w:hAnsi="Myriad Pro"/>
                <w:iCs/>
                <w:color w:val="000000"/>
                <w:lang w:val="en-GB"/>
              </w:rPr>
            </w:pPr>
            <w:r w:rsidRPr="00E445B6">
              <w:rPr>
                <w:rFonts w:ascii="Myriad Pro" w:hAnsi="Myriad Pro"/>
                <w:lang w:val="en-GB"/>
              </w:rPr>
              <w:t>Regular reporting (as determined by each sub-project document) on progress within sub-projects</w:t>
            </w:r>
            <w:r w:rsidRPr="00E445B6">
              <w:rPr>
                <w:rFonts w:ascii="Myriad Pro" w:hAnsi="Myriad Pro"/>
                <w:iCs/>
                <w:color w:val="000000"/>
                <w:lang w:val="en-GB"/>
              </w:rPr>
              <w:t>;</w:t>
            </w:r>
          </w:p>
          <w:p w14:paraId="50203AFB" w14:textId="77777777" w:rsidR="005A4B97" w:rsidRPr="00E445B6" w:rsidRDefault="005A4B97" w:rsidP="00AD468F">
            <w:pPr>
              <w:pStyle w:val="Header"/>
              <w:numPr>
                <w:ilvl w:val="0"/>
                <w:numId w:val="17"/>
              </w:numPr>
              <w:spacing w:after="60" w:line="240" w:lineRule="auto"/>
              <w:jc w:val="left"/>
              <w:rPr>
                <w:rFonts w:ascii="Myriad Pro" w:hAnsi="Myriad Pro"/>
                <w:lang w:val="en-GB"/>
              </w:rPr>
            </w:pPr>
            <w:r w:rsidRPr="00E445B6">
              <w:rPr>
                <w:rFonts w:ascii="Myriad Pro" w:hAnsi="Myriad Pro"/>
                <w:lang w:val="en-GB"/>
              </w:rPr>
              <w:t>Implementation of ODS consultancies;</w:t>
            </w:r>
          </w:p>
          <w:p w14:paraId="7F839349" w14:textId="77777777" w:rsidR="005A4B97" w:rsidRPr="00E445B6" w:rsidRDefault="005A4B97">
            <w:pPr>
              <w:pStyle w:val="Header"/>
              <w:numPr>
                <w:ilvl w:val="0"/>
                <w:numId w:val="17"/>
              </w:numPr>
              <w:spacing w:after="60" w:line="240" w:lineRule="auto"/>
              <w:jc w:val="left"/>
              <w:rPr>
                <w:rFonts w:ascii="Myriad Pro" w:hAnsi="Myriad Pro"/>
                <w:iCs/>
                <w:color w:val="000000"/>
                <w:lang w:val="en-GB"/>
              </w:rPr>
            </w:pPr>
            <w:r w:rsidRPr="00E445B6">
              <w:rPr>
                <w:rFonts w:ascii="Myriad Pro" w:hAnsi="Myriad Pro"/>
                <w:lang w:val="en-GB"/>
              </w:rPr>
              <w:t>Monitoring and reporting of results;</w:t>
            </w:r>
          </w:p>
        </w:tc>
        <w:tc>
          <w:tcPr>
            <w:tcW w:w="1350" w:type="dxa"/>
          </w:tcPr>
          <w:p w14:paraId="75B64B22" w14:textId="77777777" w:rsidR="005A4B97" w:rsidRPr="00E445B6" w:rsidRDefault="005A4B97" w:rsidP="00F36425">
            <w:pPr>
              <w:pStyle w:val="Header"/>
              <w:tabs>
                <w:tab w:val="clear" w:pos="4153"/>
                <w:tab w:val="clear" w:pos="8306"/>
                <w:tab w:val="center" w:pos="780"/>
              </w:tabs>
              <w:jc w:val="center"/>
              <w:rPr>
                <w:rFonts w:ascii="Myriad Pro" w:hAnsi="Myriad Pro"/>
                <w:lang w:val="en-GB"/>
              </w:rPr>
            </w:pPr>
            <w:r w:rsidRPr="00E445B6">
              <w:rPr>
                <w:rFonts w:ascii="Myriad Pro" w:hAnsi="Myriad Pro"/>
                <w:lang w:val="en-GB"/>
              </w:rPr>
              <w:t>X</w:t>
            </w:r>
          </w:p>
        </w:tc>
      </w:tr>
      <w:tr w:rsidR="005A4B97" w:rsidRPr="00B0258F" w14:paraId="3C4C1B4B" w14:textId="77777777" w:rsidTr="00B0258F">
        <w:tc>
          <w:tcPr>
            <w:tcW w:w="5220" w:type="dxa"/>
            <w:vMerge/>
          </w:tcPr>
          <w:p w14:paraId="12976472" w14:textId="77777777" w:rsidR="005A4B97" w:rsidRPr="00E445B6" w:rsidRDefault="005A4B97" w:rsidP="00115BF3">
            <w:pPr>
              <w:rPr>
                <w:rFonts w:ascii="Myriad Pro" w:hAnsi="Myriad Pro"/>
                <w:lang w:val="en-GB"/>
              </w:rPr>
            </w:pPr>
          </w:p>
        </w:tc>
        <w:tc>
          <w:tcPr>
            <w:tcW w:w="3510" w:type="dxa"/>
          </w:tcPr>
          <w:p w14:paraId="54F521FC" w14:textId="536A534B" w:rsidR="005A4B97" w:rsidRPr="00E445B6" w:rsidRDefault="00796BDE" w:rsidP="00115BF3">
            <w:pPr>
              <w:widowControl w:val="0"/>
              <w:suppressAutoHyphens/>
              <w:spacing w:after="0" w:line="240" w:lineRule="auto"/>
              <w:jc w:val="left"/>
              <w:rPr>
                <w:rFonts w:ascii="Myriad Pro" w:eastAsia="Arial Unicode MS" w:hAnsi="Myriad Pro" w:cs="Myriad Pro"/>
                <w:kern w:val="2"/>
                <w:lang w:val="en-GB" w:eastAsia="hi-IN" w:bidi="hi-IN"/>
              </w:rPr>
            </w:pPr>
            <w:r w:rsidRPr="00E445B6">
              <w:rPr>
                <w:rFonts w:ascii="Myriad Pro" w:eastAsia="Arial Unicode MS" w:hAnsi="Myriad Pro" w:cs="Myriad Pro"/>
                <w:kern w:val="2"/>
                <w:lang w:val="en-GB" w:eastAsia="hi-IN" w:bidi="hi-IN"/>
              </w:rPr>
              <w:t>5</w:t>
            </w:r>
            <w:r w:rsidR="005A4B97" w:rsidRPr="00E445B6">
              <w:rPr>
                <w:rFonts w:ascii="Myriad Pro" w:eastAsia="Arial Unicode MS" w:hAnsi="Myriad Pro" w:cs="Myriad Pro"/>
                <w:kern w:val="2"/>
                <w:lang w:val="en-GB" w:eastAsia="hi-IN" w:bidi="hi-IN"/>
              </w:rPr>
              <w:t>.1.  At least 25% of recommendations implemented by agencies in the short-term</w:t>
            </w:r>
          </w:p>
          <w:p w14:paraId="5B259FB4" w14:textId="77777777" w:rsidR="005A4B97" w:rsidRPr="00E445B6" w:rsidRDefault="005A4B97" w:rsidP="00115BF3">
            <w:pPr>
              <w:widowControl w:val="0"/>
              <w:suppressAutoHyphens/>
              <w:spacing w:after="0" w:line="240" w:lineRule="auto"/>
              <w:jc w:val="left"/>
              <w:rPr>
                <w:rFonts w:ascii="Myriad Pro" w:eastAsia="Arial Unicode MS" w:hAnsi="Myriad Pro" w:cs="Myriad Pro"/>
                <w:kern w:val="2"/>
                <w:lang w:val="en-GB" w:eastAsia="hi-IN" w:bidi="hi-IN"/>
              </w:rPr>
            </w:pPr>
          </w:p>
          <w:p w14:paraId="4D6CB074" w14:textId="0D547FFE" w:rsidR="005A4B97" w:rsidRPr="00E445B6" w:rsidRDefault="00501C11" w:rsidP="00115BF3">
            <w:pPr>
              <w:pStyle w:val="ListParagraph"/>
              <w:ind w:left="0"/>
              <w:jc w:val="left"/>
              <w:rPr>
                <w:rFonts w:ascii="Myriad Pro" w:eastAsia="Arial Unicode MS" w:hAnsi="Myriad Pro" w:cs="Myriad Pro"/>
                <w:kern w:val="2"/>
                <w:lang w:val="en-GB" w:eastAsia="hi-IN" w:bidi="hi-IN"/>
              </w:rPr>
            </w:pPr>
            <w:r w:rsidRPr="00E445B6">
              <w:rPr>
                <w:rFonts w:ascii="Myriad Pro" w:eastAsia="Arial Unicode MS" w:hAnsi="Myriad Pro" w:cs="Myriad Pro"/>
                <w:kern w:val="2"/>
                <w:lang w:val="en-GB" w:eastAsia="hi-IN" w:bidi="hi-IN"/>
              </w:rPr>
              <w:t>5</w:t>
            </w:r>
            <w:r w:rsidR="005A4B97" w:rsidRPr="00E445B6">
              <w:rPr>
                <w:rFonts w:ascii="Myriad Pro" w:eastAsia="Arial Unicode MS" w:hAnsi="Myriad Pro" w:cs="Myriad Pro"/>
                <w:kern w:val="2"/>
                <w:lang w:val="en-GB" w:eastAsia="hi-IN" w:bidi="hi-IN"/>
              </w:rPr>
              <w:t>.2. At least 40% of consultancies create background for policy implementation and/or stimulus for further reforms</w:t>
            </w:r>
          </w:p>
          <w:p w14:paraId="40527BB2" w14:textId="77777777" w:rsidR="005A4B97" w:rsidRPr="00E445B6" w:rsidRDefault="00501C11">
            <w:pPr>
              <w:widowControl w:val="0"/>
              <w:suppressAutoHyphens/>
              <w:spacing w:after="0" w:line="240" w:lineRule="auto"/>
              <w:jc w:val="left"/>
              <w:rPr>
                <w:rFonts w:ascii="Myriad Pro" w:eastAsia="Arial Unicode MS" w:hAnsi="Myriad Pro" w:cs="Myriad Pro"/>
                <w:kern w:val="2"/>
                <w:lang w:val="en-GB" w:eastAsia="hi-IN" w:bidi="hi-IN"/>
              </w:rPr>
            </w:pPr>
            <w:r w:rsidRPr="00E445B6">
              <w:rPr>
                <w:rFonts w:ascii="Myriad Pro" w:eastAsia="Arial Unicode MS" w:hAnsi="Myriad Pro" w:cs="Myriad Pro"/>
                <w:kern w:val="2"/>
                <w:lang w:val="en-GB" w:eastAsia="hi-IN" w:bidi="hi-IN"/>
              </w:rPr>
              <w:t>6</w:t>
            </w:r>
            <w:r w:rsidR="005A4B97" w:rsidRPr="00E445B6">
              <w:rPr>
                <w:rFonts w:ascii="Myriad Pro" w:eastAsia="Arial Unicode MS" w:hAnsi="Myriad Pro" w:cs="Myriad Pro"/>
                <w:kern w:val="2"/>
                <w:lang w:val="en-GB" w:eastAsia="hi-IN" w:bidi="hi-IN"/>
              </w:rPr>
              <w:t>.</w:t>
            </w:r>
            <w:r w:rsidRPr="00E445B6">
              <w:rPr>
                <w:rFonts w:ascii="Myriad Pro" w:eastAsia="Arial Unicode MS" w:hAnsi="Myriad Pro" w:cs="Myriad Pro"/>
                <w:kern w:val="2"/>
                <w:lang w:val="en-GB" w:eastAsia="hi-IN" w:bidi="hi-IN"/>
              </w:rPr>
              <w:t>1.</w:t>
            </w:r>
            <w:r w:rsidR="005A4B97" w:rsidRPr="00E445B6">
              <w:rPr>
                <w:rFonts w:ascii="Myriad Pro" w:eastAsia="Arial Unicode MS" w:hAnsi="Myriad Pro" w:cs="Myriad Pro"/>
                <w:kern w:val="2"/>
                <w:lang w:val="en-GB" w:eastAsia="hi-IN" w:bidi="hi-IN"/>
              </w:rPr>
              <w:t xml:space="preserve"> Men and women of different target groups benefit equally from the results achieved through GRF interventions</w:t>
            </w:r>
          </w:p>
          <w:p w14:paraId="00FFC6E5" w14:textId="77777777" w:rsidR="009720C7" w:rsidRPr="00E445B6" w:rsidRDefault="009720C7">
            <w:pPr>
              <w:widowControl w:val="0"/>
              <w:suppressAutoHyphens/>
              <w:spacing w:after="0" w:line="240" w:lineRule="auto"/>
              <w:jc w:val="left"/>
              <w:rPr>
                <w:rFonts w:ascii="Myriad Pro" w:eastAsia="Arial Unicode MS" w:hAnsi="Myriad Pro" w:cs="Myriad Pro"/>
                <w:kern w:val="2"/>
                <w:lang w:val="en-GB" w:eastAsia="hi-IN" w:bidi="hi-IN"/>
              </w:rPr>
            </w:pPr>
          </w:p>
          <w:p w14:paraId="5DBA39D7" w14:textId="1D631A0E" w:rsidR="009720C7" w:rsidRPr="00E445B6" w:rsidRDefault="009720C7">
            <w:pPr>
              <w:widowControl w:val="0"/>
              <w:suppressAutoHyphens/>
              <w:spacing w:after="0" w:line="240" w:lineRule="auto"/>
              <w:jc w:val="left"/>
              <w:rPr>
                <w:rFonts w:ascii="Myriad Pro" w:hAnsi="Myriad Pro"/>
                <w:iCs/>
                <w:lang w:val="en-GB"/>
              </w:rPr>
            </w:pPr>
            <w:r w:rsidRPr="00E445B6">
              <w:rPr>
                <w:rFonts w:ascii="Myriad Pro" w:eastAsia="Arial Unicode MS" w:hAnsi="Myriad Pro" w:cs="Myriad Pro"/>
                <w:kern w:val="2"/>
                <w:lang w:val="en-GB" w:eastAsia="hi-IN" w:bidi="hi-IN"/>
              </w:rPr>
              <w:t>7.</w:t>
            </w:r>
            <w:r w:rsidR="00D63171" w:rsidRPr="00E445B6">
              <w:rPr>
                <w:rFonts w:ascii="Myriad Pro" w:eastAsia="Arial Unicode MS" w:hAnsi="Myriad Pro" w:cs="Myriad Pro"/>
                <w:kern w:val="2"/>
                <w:lang w:val="en-GB" w:eastAsia="hi-IN" w:bidi="hi-IN"/>
              </w:rPr>
              <w:t>1.</w:t>
            </w:r>
            <w:r w:rsidRPr="00E445B6">
              <w:rPr>
                <w:rFonts w:ascii="Myriad Pro" w:eastAsia="Arial Unicode MS" w:hAnsi="Myriad Pro" w:cs="Myriad Pro"/>
                <w:kern w:val="2"/>
                <w:lang w:val="en-GB" w:eastAsia="hi-IN" w:bidi="hi-IN"/>
              </w:rPr>
              <w:t xml:space="preserve"> Results achieved through GRF interventions contribute to </w:t>
            </w:r>
            <w:r w:rsidR="00D63171" w:rsidRPr="00E445B6">
              <w:rPr>
                <w:rFonts w:ascii="Myriad Pro" w:eastAsia="Arial Unicode MS" w:hAnsi="Myriad Pro" w:cs="Myriad Pro"/>
                <w:kern w:val="2"/>
                <w:lang w:val="en-GB" w:eastAsia="hi-IN" w:bidi="hi-IN"/>
              </w:rPr>
              <w:t xml:space="preserve">the </w:t>
            </w:r>
            <w:r w:rsidRPr="00E445B6">
              <w:rPr>
                <w:rFonts w:ascii="Myriad Pro" w:eastAsia="Arial Unicode MS" w:hAnsi="Myriad Pro" w:cs="Myriad Pro"/>
                <w:kern w:val="2"/>
                <w:lang w:val="en-GB" w:eastAsia="hi-IN" w:bidi="hi-IN"/>
              </w:rPr>
              <w:t>implementation of nationalized SDG</w:t>
            </w:r>
            <w:r w:rsidR="00D63171" w:rsidRPr="00E445B6">
              <w:rPr>
                <w:rFonts w:ascii="Myriad Pro" w:eastAsia="Arial Unicode MS" w:hAnsi="Myriad Pro" w:cs="Myriad Pro"/>
                <w:kern w:val="2"/>
                <w:lang w:val="en-GB" w:eastAsia="hi-IN" w:bidi="hi-IN"/>
              </w:rPr>
              <w:t>s</w:t>
            </w:r>
            <w:r w:rsidRPr="00E445B6">
              <w:rPr>
                <w:rFonts w:ascii="Myriad Pro" w:eastAsia="Arial Unicode MS" w:hAnsi="Myriad Pro" w:cs="Myriad Pro"/>
                <w:kern w:val="2"/>
                <w:lang w:val="en-GB" w:eastAsia="hi-IN" w:bidi="hi-IN"/>
              </w:rPr>
              <w:t xml:space="preserve"> </w:t>
            </w:r>
          </w:p>
        </w:tc>
        <w:tc>
          <w:tcPr>
            <w:tcW w:w="4950" w:type="dxa"/>
            <w:vAlign w:val="center"/>
          </w:tcPr>
          <w:p w14:paraId="4C49D5EE" w14:textId="77777777" w:rsidR="005A4B97" w:rsidRPr="00E445B6" w:rsidRDefault="005A4B97">
            <w:pPr>
              <w:spacing w:after="0"/>
              <w:rPr>
                <w:lang w:val="en-GB"/>
              </w:rPr>
            </w:pPr>
            <w:r w:rsidRPr="00E445B6">
              <w:rPr>
                <w:rFonts w:ascii="Myriad Pro" w:hAnsi="Myriad Pro"/>
                <w:b/>
                <w:iCs/>
                <w:color w:val="000000"/>
                <w:lang w:val="en-GB"/>
              </w:rPr>
              <w:t xml:space="preserve">Activity 3. </w:t>
            </w:r>
            <w:r w:rsidRPr="00E445B6">
              <w:rPr>
                <w:rFonts w:ascii="Myriad Pro" w:hAnsi="Myriad Pro"/>
                <w:iCs/>
                <w:lang w:val="en-GB"/>
              </w:rPr>
              <w:t xml:space="preserve">Evaluate Capacity Development </w:t>
            </w:r>
          </w:p>
          <w:p w14:paraId="47A0E9B8" w14:textId="77777777" w:rsidR="005A4B97" w:rsidRPr="00E445B6" w:rsidRDefault="005A4B97">
            <w:pPr>
              <w:pStyle w:val="NoSpacing"/>
              <w:rPr>
                <w:i/>
                <w:u w:val="single"/>
                <w:lang w:val="en-GB"/>
              </w:rPr>
            </w:pPr>
          </w:p>
          <w:p w14:paraId="03332505" w14:textId="77777777" w:rsidR="005A4B97" w:rsidRPr="00E445B6" w:rsidRDefault="005A4B97">
            <w:pPr>
              <w:pStyle w:val="NoSpacing"/>
              <w:rPr>
                <w:i/>
                <w:u w:val="single"/>
                <w:lang w:val="en-GB"/>
              </w:rPr>
            </w:pPr>
            <w:r w:rsidRPr="00E445B6">
              <w:rPr>
                <w:i/>
                <w:u w:val="single"/>
                <w:lang w:val="en-GB"/>
              </w:rPr>
              <w:t>Actions:</w:t>
            </w:r>
          </w:p>
          <w:p w14:paraId="5C1FD6E1" w14:textId="77777777" w:rsidR="005A4B97" w:rsidRPr="00E445B6" w:rsidRDefault="005A4B97" w:rsidP="00AD468F">
            <w:pPr>
              <w:pStyle w:val="Header"/>
              <w:numPr>
                <w:ilvl w:val="0"/>
                <w:numId w:val="17"/>
              </w:numPr>
              <w:spacing w:after="60" w:line="240" w:lineRule="auto"/>
              <w:rPr>
                <w:rFonts w:ascii="Myriad Pro" w:hAnsi="Myriad Pro"/>
                <w:lang w:val="en-GB"/>
              </w:rPr>
            </w:pPr>
            <w:r w:rsidRPr="00E445B6">
              <w:rPr>
                <w:rFonts w:ascii="Myriad Pro" w:hAnsi="Myriad Pro"/>
                <w:lang w:val="en-GB"/>
              </w:rPr>
              <w:t>Coordination/implementation of CD cycle;</w:t>
            </w:r>
          </w:p>
          <w:p w14:paraId="4C835A12" w14:textId="77777777" w:rsidR="005A4B97" w:rsidRPr="00E445B6" w:rsidRDefault="005A4B97" w:rsidP="00AD468F">
            <w:pPr>
              <w:pStyle w:val="Header"/>
              <w:numPr>
                <w:ilvl w:val="0"/>
                <w:numId w:val="17"/>
              </w:numPr>
              <w:spacing w:after="60" w:line="240" w:lineRule="auto"/>
              <w:rPr>
                <w:rFonts w:ascii="Myriad Pro" w:hAnsi="Myriad Pro"/>
                <w:iCs/>
                <w:color w:val="000000"/>
                <w:lang w:val="en-GB"/>
              </w:rPr>
            </w:pPr>
            <w:r w:rsidRPr="00E445B6">
              <w:rPr>
                <w:rFonts w:ascii="Myriad Pro" w:hAnsi="Myriad Pro"/>
                <w:lang w:val="en-GB"/>
              </w:rPr>
              <w:t>Regular reporting to UNDP/donor;</w:t>
            </w:r>
          </w:p>
          <w:p w14:paraId="66233755" w14:textId="77777777" w:rsidR="005A4B97" w:rsidRPr="00E445B6" w:rsidRDefault="005A4B97" w:rsidP="00AD468F">
            <w:pPr>
              <w:pStyle w:val="Header"/>
              <w:numPr>
                <w:ilvl w:val="0"/>
                <w:numId w:val="17"/>
              </w:numPr>
              <w:spacing w:after="60" w:line="240" w:lineRule="auto"/>
              <w:rPr>
                <w:rFonts w:ascii="Myriad Pro" w:hAnsi="Myriad Pro"/>
                <w:lang w:val="en-GB"/>
              </w:rPr>
            </w:pPr>
            <w:r w:rsidRPr="00E445B6">
              <w:rPr>
                <w:rFonts w:ascii="Myriad Pro" w:hAnsi="Myriad Pro"/>
                <w:lang w:val="en-GB"/>
              </w:rPr>
              <w:t>Developing individual monitoring and evaluation frameworks for each sub-project;</w:t>
            </w:r>
          </w:p>
          <w:p w14:paraId="700EAD10" w14:textId="77777777" w:rsidR="005A4B97" w:rsidRPr="00E445B6" w:rsidRDefault="005A4B97" w:rsidP="00AD468F">
            <w:pPr>
              <w:pStyle w:val="Header"/>
              <w:numPr>
                <w:ilvl w:val="0"/>
                <w:numId w:val="17"/>
              </w:numPr>
              <w:spacing w:after="60" w:line="240" w:lineRule="auto"/>
              <w:rPr>
                <w:rFonts w:ascii="Myriad Pro" w:hAnsi="Myriad Pro"/>
                <w:lang w:val="en-GB"/>
              </w:rPr>
            </w:pPr>
            <w:r w:rsidRPr="00E445B6">
              <w:rPr>
                <w:rFonts w:ascii="Myriad Pro" w:hAnsi="Myriad Pro"/>
                <w:lang w:val="en-GB"/>
              </w:rPr>
              <w:t>Monitoring and evaluation of sub-project implementation;</w:t>
            </w:r>
          </w:p>
          <w:p w14:paraId="7E12424F" w14:textId="77777777" w:rsidR="005A4B97" w:rsidRPr="00E445B6" w:rsidRDefault="005A4B97" w:rsidP="00AD468F">
            <w:pPr>
              <w:pStyle w:val="Header"/>
              <w:numPr>
                <w:ilvl w:val="0"/>
                <w:numId w:val="17"/>
              </w:numPr>
              <w:spacing w:after="60" w:line="240" w:lineRule="auto"/>
              <w:rPr>
                <w:rFonts w:ascii="Myriad Pro" w:hAnsi="Myriad Pro"/>
                <w:iCs/>
                <w:color w:val="000000"/>
                <w:lang w:val="en-GB"/>
              </w:rPr>
            </w:pPr>
            <w:r w:rsidRPr="00E445B6">
              <w:rPr>
                <w:rFonts w:ascii="Myriad Pro" w:hAnsi="Myriad Pro"/>
                <w:lang w:val="en-GB"/>
              </w:rPr>
              <w:t>Participation in DG portfolio and GRF strategy development process;</w:t>
            </w:r>
          </w:p>
          <w:p w14:paraId="1D86C883" w14:textId="77777777" w:rsidR="005A4B97" w:rsidRPr="00E445B6" w:rsidRDefault="005A4B97" w:rsidP="00AD468F">
            <w:pPr>
              <w:pStyle w:val="Header"/>
              <w:numPr>
                <w:ilvl w:val="0"/>
                <w:numId w:val="17"/>
              </w:numPr>
              <w:spacing w:after="0" w:line="240" w:lineRule="auto"/>
              <w:rPr>
                <w:rFonts w:ascii="Myriad Pro" w:hAnsi="Myriad Pro"/>
                <w:iCs/>
                <w:color w:val="000000"/>
                <w:lang w:val="en-GB"/>
              </w:rPr>
            </w:pPr>
            <w:r w:rsidRPr="00E445B6">
              <w:rPr>
                <w:rFonts w:ascii="Myriad Pro" w:hAnsi="Myriad Pro"/>
                <w:lang w:val="en-GB"/>
              </w:rPr>
              <w:t>Holding Project Review meeting on results /lessons learned from current phase and further strategy of GRF.</w:t>
            </w:r>
          </w:p>
          <w:p w14:paraId="56C70E26" w14:textId="77777777" w:rsidR="005A4B97" w:rsidRPr="00E445B6" w:rsidRDefault="005A4B97" w:rsidP="00115BF3">
            <w:pPr>
              <w:pStyle w:val="Header"/>
              <w:spacing w:after="60" w:line="240" w:lineRule="auto"/>
              <w:ind w:left="360"/>
              <w:rPr>
                <w:rFonts w:ascii="Myriad Pro" w:hAnsi="Myriad Pro"/>
                <w:iCs/>
                <w:color w:val="000000"/>
                <w:lang w:val="en-GB"/>
              </w:rPr>
            </w:pPr>
          </w:p>
        </w:tc>
        <w:tc>
          <w:tcPr>
            <w:tcW w:w="1350" w:type="dxa"/>
          </w:tcPr>
          <w:p w14:paraId="2D76A95D" w14:textId="77777777" w:rsidR="005A4B97" w:rsidRPr="00B0258F" w:rsidRDefault="005A4B97" w:rsidP="005A4B97">
            <w:pPr>
              <w:pStyle w:val="Header"/>
              <w:jc w:val="center"/>
              <w:rPr>
                <w:rFonts w:ascii="Myriad Pro" w:hAnsi="Myriad Pro"/>
                <w:lang w:val="en-GB"/>
              </w:rPr>
            </w:pPr>
            <w:r w:rsidRPr="00E445B6">
              <w:rPr>
                <w:rFonts w:ascii="Myriad Pro" w:hAnsi="Myriad Pro"/>
                <w:lang w:val="en-GB"/>
              </w:rPr>
              <w:t>X</w:t>
            </w:r>
          </w:p>
        </w:tc>
      </w:tr>
    </w:tbl>
    <w:p w14:paraId="612D0FEE" w14:textId="77777777" w:rsidR="00322ABB" w:rsidRPr="00B0258F" w:rsidRDefault="00322ABB" w:rsidP="00AB57A7">
      <w:pPr>
        <w:spacing w:after="120" w:line="240" w:lineRule="auto"/>
        <w:rPr>
          <w:rFonts w:ascii="Myriad Pro" w:hAnsi="Myriad Pro" w:cs="Arial"/>
          <w:bCs/>
          <w:sz w:val="22"/>
          <w:szCs w:val="22"/>
          <w:lang w:val="en-GB"/>
        </w:rPr>
      </w:pPr>
    </w:p>
    <w:sectPr w:rsidR="00322ABB" w:rsidRPr="00B0258F" w:rsidSect="003B27D6">
      <w:pgSz w:w="16838" w:h="11906" w:orient="landscape" w:code="9"/>
      <w:pgMar w:top="1080" w:right="1080" w:bottom="1151" w:left="90" w:header="28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76B9" w14:textId="77777777" w:rsidR="008F06C4" w:rsidRDefault="008F06C4" w:rsidP="00EB0CE9">
      <w:pPr>
        <w:spacing w:after="0" w:line="240" w:lineRule="auto"/>
      </w:pPr>
      <w:r>
        <w:separator/>
      </w:r>
    </w:p>
  </w:endnote>
  <w:endnote w:type="continuationSeparator" w:id="0">
    <w:p w14:paraId="02F12143" w14:textId="77777777" w:rsidR="008F06C4" w:rsidRDefault="008F06C4" w:rsidP="00EB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Ext">
    <w:altName w:val="Cambria"/>
    <w:panose1 w:val="00000000000000000000"/>
    <w:charset w:val="00"/>
    <w:family w:val="swiss"/>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487649"/>
      <w:docPartObj>
        <w:docPartGallery w:val="Page Numbers (Bottom of Page)"/>
        <w:docPartUnique/>
      </w:docPartObj>
    </w:sdtPr>
    <w:sdtEndPr>
      <w:rPr>
        <w:noProof/>
      </w:rPr>
    </w:sdtEndPr>
    <w:sdtContent>
      <w:p w14:paraId="7067AE27" w14:textId="7A8B9A33" w:rsidR="003A566E" w:rsidRDefault="003A566E">
        <w:pPr>
          <w:pStyle w:val="Footer"/>
          <w:jc w:val="right"/>
        </w:pPr>
        <w:r>
          <w:fldChar w:fldCharType="begin"/>
        </w:r>
        <w:r>
          <w:instrText xml:space="preserve"> PAGE   \* MERGEFORMAT </w:instrText>
        </w:r>
        <w:r>
          <w:fldChar w:fldCharType="separate"/>
        </w:r>
        <w:r w:rsidR="00B24257">
          <w:rPr>
            <w:noProof/>
          </w:rPr>
          <w:t>4</w:t>
        </w:r>
        <w:r>
          <w:rPr>
            <w:noProof/>
          </w:rPr>
          <w:fldChar w:fldCharType="end"/>
        </w:r>
      </w:p>
    </w:sdtContent>
  </w:sdt>
  <w:p w14:paraId="549110B1" w14:textId="77777777" w:rsidR="003A566E" w:rsidRDefault="003A5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019356"/>
      <w:docPartObj>
        <w:docPartGallery w:val="Page Numbers (Bottom of Page)"/>
        <w:docPartUnique/>
      </w:docPartObj>
    </w:sdtPr>
    <w:sdtEndPr>
      <w:rPr>
        <w:noProof/>
      </w:rPr>
    </w:sdtEndPr>
    <w:sdtContent>
      <w:p w14:paraId="6369CFCA" w14:textId="04766397" w:rsidR="003A566E" w:rsidRDefault="003A566E">
        <w:pPr>
          <w:pStyle w:val="Footer"/>
          <w:jc w:val="right"/>
        </w:pPr>
        <w:r>
          <w:fldChar w:fldCharType="begin"/>
        </w:r>
        <w:r>
          <w:instrText xml:space="preserve"> PAGE   \* MERGEFORMAT </w:instrText>
        </w:r>
        <w:r>
          <w:fldChar w:fldCharType="separate"/>
        </w:r>
        <w:r w:rsidR="00B24257">
          <w:rPr>
            <w:noProof/>
          </w:rPr>
          <w:t>1</w:t>
        </w:r>
        <w:r>
          <w:rPr>
            <w:noProof/>
          </w:rPr>
          <w:fldChar w:fldCharType="end"/>
        </w:r>
      </w:p>
    </w:sdtContent>
  </w:sdt>
  <w:p w14:paraId="6D556A1F" w14:textId="77777777" w:rsidR="003A566E" w:rsidRDefault="003A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637A" w14:textId="77777777" w:rsidR="008F06C4" w:rsidRDefault="008F06C4" w:rsidP="00EB0CE9">
      <w:pPr>
        <w:spacing w:after="0" w:line="240" w:lineRule="auto"/>
      </w:pPr>
      <w:r>
        <w:separator/>
      </w:r>
    </w:p>
  </w:footnote>
  <w:footnote w:type="continuationSeparator" w:id="0">
    <w:p w14:paraId="017A2AAD" w14:textId="77777777" w:rsidR="008F06C4" w:rsidRDefault="008F06C4" w:rsidP="00EB0CE9">
      <w:pPr>
        <w:spacing w:after="0" w:line="240" w:lineRule="auto"/>
      </w:pPr>
      <w:r>
        <w:continuationSeparator/>
      </w:r>
    </w:p>
  </w:footnote>
  <w:footnote w:id="1">
    <w:p w14:paraId="2E2A2F45" w14:textId="77777777" w:rsidR="003A566E" w:rsidRPr="00346006" w:rsidRDefault="003A566E" w:rsidP="00EB0CE9">
      <w:pPr>
        <w:pStyle w:val="FootnoteText"/>
        <w:spacing w:after="0" w:line="240" w:lineRule="auto"/>
        <w:rPr>
          <w:rFonts w:asciiTheme="minorHAnsi" w:eastAsiaTheme="minorHAnsi" w:hAnsiTheme="minorHAnsi" w:cstheme="minorBidi"/>
          <w:sz w:val="18"/>
          <w:szCs w:val="18"/>
        </w:rPr>
      </w:pPr>
      <w:r w:rsidRPr="00346006">
        <w:rPr>
          <w:rStyle w:val="FootnoteReference"/>
          <w:rFonts w:asciiTheme="minorHAnsi" w:hAnsiTheme="minorHAnsi"/>
        </w:rPr>
        <w:footnoteRef/>
      </w:r>
      <w:r>
        <w:rPr>
          <w:rFonts w:asciiTheme="minorHAnsi" w:eastAsiaTheme="minorHAnsi" w:hAnsiTheme="minorHAnsi" w:cstheme="minorBidi"/>
          <w:sz w:val="18"/>
          <w:szCs w:val="18"/>
        </w:rPr>
        <w:t xml:space="preserve"> </w:t>
      </w:r>
      <w:r w:rsidRPr="00346006">
        <w:rPr>
          <w:rFonts w:asciiTheme="minorHAnsi" w:eastAsiaTheme="minorHAnsi" w:hAnsiTheme="minorHAnsi" w:cstheme="minorBidi"/>
          <w:sz w:val="18"/>
          <w:szCs w:val="18"/>
        </w:rPr>
        <w:t xml:space="preserve">All data available at </w:t>
      </w:r>
      <w:r w:rsidRPr="00F57B21">
        <w:rPr>
          <w:rStyle w:val="Hyperlink"/>
          <w:rFonts w:asciiTheme="minorHAnsi" w:hAnsiTheme="minorHAnsi"/>
          <w:sz w:val="18"/>
          <w:szCs w:val="18"/>
        </w:rPr>
        <w:t>http://www.govindicators.org</w:t>
      </w:r>
    </w:p>
  </w:footnote>
  <w:footnote w:id="2">
    <w:p w14:paraId="23643256" w14:textId="77777777" w:rsidR="003A566E" w:rsidRDefault="003A566E" w:rsidP="002857D1">
      <w:pPr>
        <w:pStyle w:val="FootnoteText"/>
        <w:spacing w:after="0" w:line="240" w:lineRule="auto"/>
      </w:pPr>
      <w:r>
        <w:rPr>
          <w:rStyle w:val="FootnoteReference"/>
        </w:rPr>
        <w:footnoteRef/>
      </w:r>
      <w:r>
        <w:rPr>
          <w:rFonts w:asciiTheme="minorHAnsi" w:eastAsiaTheme="minorHAnsi" w:hAnsiTheme="minorHAnsi" w:cstheme="minorBidi"/>
          <w:sz w:val="18"/>
          <w:szCs w:val="18"/>
        </w:rPr>
        <w:t xml:space="preserve"> </w:t>
      </w:r>
      <w:r w:rsidRPr="002857D1">
        <w:rPr>
          <w:rFonts w:asciiTheme="minorHAnsi" w:eastAsiaTheme="minorHAnsi" w:hAnsiTheme="minorHAnsi" w:cstheme="minorBidi"/>
          <w:sz w:val="18"/>
          <w:szCs w:val="18"/>
        </w:rPr>
        <w:t xml:space="preserve">According </w:t>
      </w:r>
      <w:r>
        <w:rPr>
          <w:rFonts w:asciiTheme="minorHAnsi" w:eastAsiaTheme="minorHAnsi" w:hAnsiTheme="minorHAnsi" w:cstheme="minorBidi"/>
          <w:sz w:val="18"/>
          <w:szCs w:val="18"/>
        </w:rPr>
        <w:t>to World Bank figures, remittances amounted to 12.1% of Georgia’s GDP in 2013, the latest year for which data is available. See http://data.worldbank.org.</w:t>
      </w:r>
    </w:p>
  </w:footnote>
  <w:footnote w:id="3">
    <w:p w14:paraId="55EBDB47" w14:textId="77777777" w:rsidR="003A566E" w:rsidRPr="009D150F" w:rsidRDefault="003A566E" w:rsidP="004C10C3">
      <w:pPr>
        <w:pStyle w:val="FootnoteText"/>
        <w:spacing w:after="0" w:line="240" w:lineRule="auto"/>
        <w:rPr>
          <w:rFonts w:asciiTheme="minorHAnsi" w:eastAsiaTheme="minorHAnsi" w:hAnsiTheme="minorHAnsi" w:cstheme="minorBidi"/>
          <w:sz w:val="18"/>
          <w:szCs w:val="18"/>
        </w:rPr>
      </w:pPr>
      <w:r>
        <w:rPr>
          <w:rStyle w:val="FootnoteReference"/>
        </w:rPr>
        <w:footnoteRef/>
      </w:r>
      <w:r>
        <w:rPr>
          <w:rFonts w:asciiTheme="minorHAnsi" w:eastAsiaTheme="minorHAnsi" w:hAnsiTheme="minorHAnsi" w:cstheme="minorBidi"/>
          <w:sz w:val="18"/>
          <w:szCs w:val="18"/>
        </w:rPr>
        <w:t xml:space="preserve"> </w:t>
      </w:r>
      <w:r w:rsidRPr="009D150F">
        <w:rPr>
          <w:rFonts w:asciiTheme="minorHAnsi" w:eastAsiaTheme="minorHAnsi" w:hAnsiTheme="minorHAnsi" w:cstheme="minorBidi"/>
          <w:sz w:val="18"/>
          <w:szCs w:val="18"/>
        </w:rPr>
        <w:t xml:space="preserve">All figures available </w:t>
      </w:r>
      <w:r>
        <w:rPr>
          <w:rFonts w:asciiTheme="minorHAnsi" w:eastAsiaTheme="minorHAnsi" w:hAnsiTheme="minorHAnsi" w:cstheme="minorBidi"/>
          <w:sz w:val="18"/>
          <w:szCs w:val="18"/>
        </w:rPr>
        <w:t>from</w:t>
      </w:r>
      <w:r w:rsidRPr="009D150F">
        <w:rPr>
          <w:rFonts w:asciiTheme="minorHAnsi" w:eastAsiaTheme="minorHAnsi" w:hAnsiTheme="minorHAnsi" w:cstheme="minorBidi"/>
          <w:sz w:val="18"/>
          <w:szCs w:val="18"/>
        </w:rPr>
        <w:t xml:space="preserve"> </w:t>
      </w:r>
      <w:hyperlink r:id="rId1" w:history="1">
        <w:r w:rsidRPr="009D150F">
          <w:rPr>
            <w:rFonts w:asciiTheme="minorHAnsi" w:eastAsiaTheme="minorHAnsi" w:hAnsiTheme="minorHAnsi" w:cstheme="minorBidi"/>
            <w:sz w:val="18"/>
            <w:szCs w:val="18"/>
          </w:rPr>
          <w:t>http://www.geostat.ge</w:t>
        </w:r>
      </w:hyperlink>
      <w:r w:rsidRPr="009D150F">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Figures need to be interpreted with caution: real unemployment is estimated by most experts to be significantly higher than 15 per cent, albeit masked by a low propensity of the unemployed to register officially and by classifying individuals in rural areas that own small plots of land as self-employed farmers.</w:t>
      </w:r>
    </w:p>
  </w:footnote>
  <w:footnote w:id="4">
    <w:p w14:paraId="544826AB" w14:textId="77777777" w:rsidR="003A566E" w:rsidRPr="004C10C3" w:rsidRDefault="003A566E" w:rsidP="00B0258F">
      <w:pPr>
        <w:pStyle w:val="FootnoteText"/>
        <w:spacing w:after="0" w:line="240" w:lineRule="auto"/>
        <w:jc w:val="left"/>
        <w:rPr>
          <w:rFonts w:asciiTheme="minorHAnsi" w:eastAsiaTheme="minorHAnsi" w:hAnsiTheme="minorHAnsi" w:cstheme="minorBidi"/>
          <w:sz w:val="18"/>
          <w:szCs w:val="18"/>
        </w:rPr>
      </w:pPr>
      <w:r>
        <w:rPr>
          <w:rStyle w:val="FootnoteReference"/>
        </w:rPr>
        <w:footnoteRef/>
      </w:r>
      <w:r>
        <w:rPr>
          <w:rFonts w:asciiTheme="minorHAnsi" w:eastAsiaTheme="minorHAnsi" w:hAnsiTheme="minorHAnsi" w:cstheme="minorBidi"/>
          <w:sz w:val="18"/>
          <w:szCs w:val="18"/>
        </w:rPr>
        <w:t xml:space="preserve"> </w:t>
      </w:r>
      <w:r w:rsidRPr="004C10C3">
        <w:rPr>
          <w:rFonts w:asciiTheme="minorHAnsi" w:eastAsiaTheme="minorHAnsi" w:hAnsiTheme="minorHAnsi" w:cstheme="minorBidi"/>
          <w:sz w:val="18"/>
          <w:szCs w:val="18"/>
        </w:rPr>
        <w:t>Cf. http://www.imf.org</w:t>
      </w:r>
    </w:p>
  </w:footnote>
  <w:footnote w:id="5">
    <w:p w14:paraId="6F00579E" w14:textId="77777777" w:rsidR="003A566E" w:rsidRPr="00346006" w:rsidRDefault="003A566E" w:rsidP="00EB0CE9">
      <w:pPr>
        <w:pStyle w:val="FootnoteText"/>
        <w:spacing w:after="0" w:line="240" w:lineRule="auto"/>
        <w:rPr>
          <w:rFonts w:asciiTheme="minorHAnsi" w:eastAsiaTheme="minorHAnsi" w:hAnsiTheme="minorHAnsi" w:cstheme="minorBidi"/>
          <w:sz w:val="18"/>
          <w:szCs w:val="18"/>
        </w:rPr>
      </w:pPr>
      <w:r w:rsidRPr="00346006">
        <w:rPr>
          <w:rStyle w:val="FootnoteReference"/>
          <w:rFonts w:asciiTheme="minorHAnsi" w:hAnsiTheme="minorHAnsi"/>
        </w:rPr>
        <w:footnoteRef/>
      </w:r>
      <w:r>
        <w:rPr>
          <w:rFonts w:asciiTheme="minorHAnsi" w:eastAsiaTheme="minorHAnsi" w:hAnsiTheme="minorHAnsi" w:cstheme="minorBidi"/>
          <w:sz w:val="18"/>
          <w:szCs w:val="18"/>
        </w:rPr>
        <w:t xml:space="preserve"> </w:t>
      </w:r>
      <w:r w:rsidRPr="00346006">
        <w:rPr>
          <w:rFonts w:asciiTheme="minorHAnsi" w:eastAsiaTheme="minorHAnsi" w:hAnsiTheme="minorHAnsi" w:cstheme="minorBidi"/>
          <w:sz w:val="18"/>
          <w:szCs w:val="18"/>
        </w:rPr>
        <w:t>Office of the State Minister of Georgia on European and Euro-Atlantic Integration: Georgia’s Progress Report on Implementation of the ENP Action Plan and the EaP Roadmaps, October 2014</w:t>
      </w:r>
    </w:p>
  </w:footnote>
  <w:footnote w:id="6">
    <w:p w14:paraId="7B2E3F02" w14:textId="77777777" w:rsidR="003A566E" w:rsidRPr="00B0258F" w:rsidRDefault="003A566E" w:rsidP="00C729C2">
      <w:pPr>
        <w:spacing w:after="0" w:line="240" w:lineRule="auto"/>
        <w:rPr>
          <w:rFonts w:ascii="Myriad Pro" w:eastAsiaTheme="minorHAnsi" w:hAnsi="Myriad Pro" w:cstheme="minorBidi"/>
          <w:sz w:val="22"/>
          <w:szCs w:val="22"/>
        </w:rPr>
      </w:pPr>
      <w:r w:rsidRPr="00B0258F">
        <w:rPr>
          <w:rStyle w:val="FootnoteReference"/>
          <w:rFonts w:asciiTheme="minorHAnsi" w:hAnsiTheme="minorHAnsi"/>
        </w:rPr>
        <w:footnoteRef/>
      </w:r>
      <w:r w:rsidRPr="00B0258F">
        <w:rPr>
          <w:rFonts w:asciiTheme="minorHAnsi" w:eastAsiaTheme="minorHAnsi" w:hAnsiTheme="minorHAnsi" w:cstheme="minorBidi"/>
          <w:sz w:val="18"/>
          <w:szCs w:val="18"/>
        </w:rPr>
        <w:t xml:space="preserve"> In March 2015 the European Commission launched a review of the principles on which the policy is based as well as its scope and how its instruments should be used. The </w:t>
      </w:r>
      <w:hyperlink r:id="rId2" w:tooltip="Public consultation" w:history="1">
        <w:r w:rsidRPr="00B0258F">
          <w:rPr>
            <w:rFonts w:asciiTheme="minorHAnsi" w:eastAsiaTheme="minorHAnsi" w:hAnsiTheme="minorHAnsi" w:cstheme="minorBidi"/>
            <w:sz w:val="18"/>
            <w:szCs w:val="18"/>
          </w:rPr>
          <w:t>consultation</w:t>
        </w:r>
      </w:hyperlink>
      <w:r w:rsidRPr="00B0258F">
        <w:rPr>
          <w:rFonts w:asciiTheme="minorHAnsi" w:eastAsiaTheme="minorHAnsi" w:hAnsiTheme="minorHAnsi" w:cstheme="minorBidi"/>
          <w:sz w:val="18"/>
          <w:szCs w:val="18"/>
        </w:rPr>
        <w:t> </w:t>
      </w:r>
      <w:hyperlink r:id="rId3" w:anchor="cite_note-1" w:history="1">
        <w:r w:rsidRPr="00B0258F">
          <w:rPr>
            <w:rFonts w:asciiTheme="minorHAnsi" w:eastAsiaTheme="minorHAnsi" w:hAnsiTheme="minorHAnsi" w:cstheme="minorBidi"/>
            <w:sz w:val="18"/>
            <w:szCs w:val="18"/>
          </w:rPr>
          <w:t>[1]</w:t>
        </w:r>
      </w:hyperlink>
      <w:r w:rsidRPr="00B0258F">
        <w:rPr>
          <w:rFonts w:asciiTheme="minorHAnsi" w:eastAsiaTheme="minorHAnsi" w:hAnsiTheme="minorHAnsi" w:cstheme="minorBidi"/>
          <w:sz w:val="18"/>
          <w:szCs w:val="18"/>
        </w:rPr>
        <w:t> follows four priorities: differentiation; focus; flexibility; ownership and visibility. A Communication setting out proposals for the future direction of the ENP will follow in autumn.</w:t>
      </w:r>
    </w:p>
    <w:p w14:paraId="38341E3F" w14:textId="77777777" w:rsidR="003A566E" w:rsidRDefault="003A566E" w:rsidP="00B0258F">
      <w:pPr>
        <w:pStyle w:val="FootnoteText"/>
        <w:spacing w:after="0" w:line="240" w:lineRule="auto"/>
      </w:pPr>
      <w:r w:rsidRPr="00B0258F">
        <w:rPr>
          <w:rFonts w:asciiTheme="minorHAnsi" w:eastAsiaTheme="minorHAnsi" w:hAnsiTheme="minorHAnsi" w:cstheme="minorBidi"/>
          <w:sz w:val="18"/>
          <w:szCs w:val="18"/>
        </w:rPr>
        <w:t>http://ec.europa.eu/enlargement/neighbourhood/consultation/index_en.htm</w:t>
      </w:r>
    </w:p>
  </w:footnote>
  <w:footnote w:id="7">
    <w:p w14:paraId="42792DBB" w14:textId="77777777" w:rsidR="003A566E" w:rsidRPr="00172AEF" w:rsidRDefault="003A566E" w:rsidP="00172AEF">
      <w:pPr>
        <w:pStyle w:val="FootnoteText"/>
        <w:tabs>
          <w:tab w:val="left" w:pos="450"/>
        </w:tabs>
        <w:spacing w:after="0" w:line="240" w:lineRule="auto"/>
        <w:rPr>
          <w:rStyle w:val="Hyperlink"/>
        </w:rPr>
      </w:pPr>
      <w:r w:rsidRPr="00346006">
        <w:rPr>
          <w:rStyle w:val="FootnoteReference"/>
          <w:rFonts w:asciiTheme="minorHAnsi" w:hAnsiTheme="minorHAnsi"/>
          <w:szCs w:val="18"/>
        </w:rPr>
        <w:footnoteRef/>
      </w:r>
      <w:hyperlink r:id="rId4" w:history="1">
        <w:r w:rsidRPr="00172AEF">
          <w:rPr>
            <w:rStyle w:val="Hyperlink"/>
            <w:rFonts w:asciiTheme="minorHAnsi" w:hAnsiTheme="minorHAnsi"/>
            <w:sz w:val="18"/>
            <w:szCs w:val="18"/>
          </w:rPr>
          <w:t>http://www.rai-see.org/anti-corruption-monitoring/242-support-for-improvement-in-governance-and-management-</w:t>
        </w:r>
      </w:hyperlink>
      <w:r w:rsidRPr="00172AEF">
        <w:rPr>
          <w:rStyle w:val="Hyperlink"/>
          <w:rFonts w:asciiTheme="minorHAnsi" w:hAnsiTheme="minorHAnsi"/>
          <w:sz w:val="18"/>
          <w:szCs w:val="18"/>
        </w:rPr>
        <w:t>sigma.html</w:t>
      </w:r>
    </w:p>
  </w:footnote>
  <w:footnote w:id="8">
    <w:p w14:paraId="3DDC266A" w14:textId="77777777" w:rsidR="003A566E" w:rsidRDefault="003A566E">
      <w:pPr>
        <w:pStyle w:val="FootnoteText"/>
      </w:pPr>
      <w:r>
        <w:rPr>
          <w:rStyle w:val="FootnoteReference"/>
        </w:rPr>
        <w:footnoteRef/>
      </w:r>
      <w:r>
        <w:t xml:space="preserve"> </w:t>
      </w:r>
      <w:hyperlink r:id="rId5" w:history="1">
        <w:r w:rsidRPr="009111B2">
          <w:rPr>
            <w:rStyle w:val="Hyperlink"/>
            <w:rFonts w:asciiTheme="minorHAnsi" w:hAnsiTheme="minorHAnsi"/>
            <w:sz w:val="18"/>
            <w:szCs w:val="18"/>
          </w:rPr>
          <w:t>http://www.mof.ge/en/4618</w:t>
        </w:r>
      </w:hyperlink>
      <w:r w:rsidRPr="00346006">
        <w:rPr>
          <w:rFonts w:asciiTheme="minorHAnsi" w:eastAsiaTheme="minorHAnsi" w:hAnsiTheme="minorHAnsi" w:cstheme="minorBidi"/>
          <w:sz w:val="18"/>
          <w:szCs w:val="18"/>
        </w:rPr>
        <w:t xml:space="preserve"> (available only in Georgian)</w:t>
      </w:r>
    </w:p>
  </w:footnote>
  <w:footnote w:id="9">
    <w:p w14:paraId="41BA9549" w14:textId="77777777" w:rsidR="003A566E" w:rsidRPr="00346006" w:rsidRDefault="003A566E" w:rsidP="00EB0CE9">
      <w:pPr>
        <w:pStyle w:val="FootnoteText"/>
        <w:spacing w:after="0" w:line="240" w:lineRule="auto"/>
        <w:jc w:val="left"/>
        <w:rPr>
          <w:rFonts w:asciiTheme="minorHAnsi" w:eastAsiaTheme="minorHAnsi" w:hAnsiTheme="minorHAnsi" w:cstheme="minorBidi"/>
          <w:sz w:val="18"/>
          <w:szCs w:val="18"/>
        </w:rPr>
      </w:pPr>
      <w:r w:rsidRPr="00346006">
        <w:rPr>
          <w:rStyle w:val="FootnoteReference"/>
          <w:rFonts w:asciiTheme="minorHAnsi" w:hAnsiTheme="minorHAnsi"/>
          <w:szCs w:val="18"/>
        </w:rPr>
        <w:footnoteRef/>
      </w:r>
      <w:r>
        <w:rPr>
          <w:rStyle w:val="Hyperlink"/>
          <w:rFonts w:asciiTheme="minorHAnsi" w:hAnsiTheme="minorHAnsi"/>
          <w:sz w:val="18"/>
          <w:szCs w:val="18"/>
        </w:rPr>
        <w:t xml:space="preserve">  </w:t>
      </w:r>
      <w:r w:rsidRPr="0003582E">
        <w:rPr>
          <w:rStyle w:val="Hyperlink"/>
          <w:rFonts w:asciiTheme="minorHAnsi" w:hAnsiTheme="minorHAnsi"/>
          <w:sz w:val="18"/>
          <w:szCs w:val="18"/>
        </w:rPr>
        <w:t>http://vote.myworld2015.org/</w:t>
      </w:r>
    </w:p>
  </w:footnote>
  <w:footnote w:id="10">
    <w:p w14:paraId="2DFDF720" w14:textId="77777777" w:rsidR="003A566E" w:rsidRPr="00346006" w:rsidRDefault="003A566E" w:rsidP="00EB0CE9">
      <w:pPr>
        <w:pStyle w:val="FootnoteText"/>
        <w:spacing w:after="0" w:line="240" w:lineRule="auto"/>
        <w:rPr>
          <w:rFonts w:asciiTheme="minorHAnsi" w:hAnsiTheme="minorHAnsi"/>
          <w:sz w:val="18"/>
          <w:szCs w:val="18"/>
        </w:rPr>
      </w:pPr>
      <w:r w:rsidRPr="00346006">
        <w:rPr>
          <w:rStyle w:val="FootnoteReference"/>
          <w:rFonts w:asciiTheme="minorHAnsi" w:hAnsiTheme="minorHAnsi"/>
          <w:szCs w:val="18"/>
        </w:rPr>
        <w:footnoteRef/>
      </w:r>
      <w:r>
        <w:rPr>
          <w:rFonts w:asciiTheme="minorHAnsi" w:eastAsiaTheme="minorHAnsi" w:hAnsiTheme="minorHAnsi" w:cstheme="minorBidi"/>
          <w:sz w:val="18"/>
          <w:szCs w:val="18"/>
        </w:rPr>
        <w:t xml:space="preserve"> </w:t>
      </w:r>
      <w:r w:rsidRPr="00346006">
        <w:rPr>
          <w:rFonts w:asciiTheme="minorHAnsi" w:eastAsiaTheme="minorHAnsi" w:hAnsiTheme="minorHAnsi" w:cstheme="minorBidi"/>
          <w:sz w:val="18"/>
          <w:szCs w:val="18"/>
        </w:rPr>
        <w:t>Government of Georgia. Public Administration Reform</w:t>
      </w:r>
      <w:r>
        <w:rPr>
          <w:rFonts w:asciiTheme="minorHAnsi" w:eastAsiaTheme="minorHAnsi" w:hAnsiTheme="minorHAnsi" w:cstheme="minorBidi"/>
          <w:sz w:val="18"/>
          <w:szCs w:val="18"/>
        </w:rPr>
        <w:t xml:space="preserve"> (PAR)</w:t>
      </w:r>
      <w:r w:rsidRPr="00346006">
        <w:rPr>
          <w:rFonts w:asciiTheme="minorHAnsi" w:eastAsiaTheme="minorHAnsi" w:hAnsiTheme="minorHAnsi" w:cstheme="minorBidi"/>
          <w:sz w:val="18"/>
          <w:szCs w:val="18"/>
        </w:rPr>
        <w:t xml:space="preserve"> Roadmap</w:t>
      </w:r>
      <w:r>
        <w:rPr>
          <w:rFonts w:asciiTheme="minorHAnsi" w:eastAsiaTheme="minorHAnsi" w:hAnsiTheme="minorHAnsi" w:cstheme="minorBidi"/>
          <w:sz w:val="18"/>
          <w:szCs w:val="18"/>
        </w:rPr>
        <w:t xml:space="preserve"> 2015-2020</w:t>
      </w:r>
    </w:p>
  </w:footnote>
  <w:footnote w:id="11">
    <w:p w14:paraId="02FE45CB" w14:textId="77777777" w:rsidR="003A566E" w:rsidRPr="00346006" w:rsidRDefault="003A566E" w:rsidP="00172AEF">
      <w:pPr>
        <w:pStyle w:val="FootnoteText"/>
        <w:spacing w:after="0" w:line="240" w:lineRule="auto"/>
        <w:jc w:val="left"/>
        <w:rPr>
          <w:rFonts w:asciiTheme="minorHAnsi" w:hAnsiTheme="minorHAnsi"/>
          <w:sz w:val="18"/>
          <w:szCs w:val="18"/>
        </w:rPr>
      </w:pPr>
      <w:r w:rsidRPr="00346006">
        <w:rPr>
          <w:rStyle w:val="FootnoteReference"/>
          <w:rFonts w:asciiTheme="minorHAnsi" w:hAnsiTheme="minorHAnsi"/>
          <w:szCs w:val="18"/>
        </w:rPr>
        <w:footnoteRef/>
      </w:r>
      <w:r>
        <w:t xml:space="preserve"> </w:t>
      </w:r>
      <w:hyperlink r:id="rId6" w:anchor=".U00ZVPmulXY" w:history="1">
        <w:r w:rsidRPr="00A05684">
          <w:rPr>
            <w:rStyle w:val="Hyperlink"/>
            <w:rFonts w:asciiTheme="minorHAnsi" w:hAnsiTheme="minorHAnsi"/>
            <w:sz w:val="18"/>
            <w:szCs w:val="18"/>
          </w:rPr>
          <w:t>http://www.freedomhouse.org/report/nations-   transit/2013/georgia#.U00ZVPmulXY</w:t>
        </w:r>
      </w:hyperlink>
      <w:r w:rsidRPr="00346006">
        <w:rPr>
          <w:rFonts w:asciiTheme="minorHAnsi" w:hAnsiTheme="minorHAnsi"/>
          <w:sz w:val="18"/>
          <w:szCs w:val="18"/>
        </w:rPr>
        <w:t>;</w:t>
      </w:r>
      <w:r>
        <w:rPr>
          <w:rFonts w:asciiTheme="minorHAnsi" w:hAnsiTheme="minorHAnsi"/>
          <w:sz w:val="18"/>
          <w:szCs w:val="18"/>
        </w:rPr>
        <w:t xml:space="preserve"> </w:t>
      </w:r>
      <w:r w:rsidRPr="00346006">
        <w:rPr>
          <w:rStyle w:val="Hyperlink"/>
          <w:rFonts w:asciiTheme="minorHAnsi" w:hAnsiTheme="minorHAnsi"/>
          <w:sz w:val="18"/>
          <w:szCs w:val="18"/>
        </w:rPr>
        <w:t>http://www.idfi.ge/?cat=researches&amp;topic=119&amp;lang=en</w:t>
      </w:r>
    </w:p>
  </w:footnote>
  <w:footnote w:id="12">
    <w:p w14:paraId="6FC834F1" w14:textId="77777777" w:rsidR="003A566E" w:rsidRPr="00346006" w:rsidRDefault="003A566E" w:rsidP="00EB0CE9">
      <w:pPr>
        <w:pStyle w:val="FootnoteText"/>
        <w:spacing w:after="0" w:line="240" w:lineRule="auto"/>
        <w:jc w:val="left"/>
        <w:rPr>
          <w:rFonts w:asciiTheme="minorHAnsi" w:hAnsiTheme="minorHAnsi"/>
          <w:sz w:val="18"/>
          <w:szCs w:val="18"/>
        </w:rPr>
      </w:pPr>
      <w:r w:rsidRPr="00346006">
        <w:rPr>
          <w:rStyle w:val="FootnoteReference"/>
          <w:rFonts w:asciiTheme="minorHAnsi" w:hAnsiTheme="minorHAnsi"/>
          <w:szCs w:val="18"/>
        </w:rPr>
        <w:footnoteRef/>
      </w:r>
      <w:r>
        <w:t xml:space="preserve"> </w:t>
      </w:r>
      <w:hyperlink r:id="rId7" w:history="1">
        <w:r w:rsidRPr="00346006">
          <w:rPr>
            <w:rStyle w:val="Hyperlink"/>
            <w:rFonts w:asciiTheme="minorHAnsi" w:hAnsiTheme="minorHAnsi"/>
            <w:sz w:val="18"/>
            <w:szCs w:val="18"/>
          </w:rPr>
          <w:t>http://www.csb.gov.ge/en/reform-in-civil-service</w:t>
        </w:r>
      </w:hyperlink>
      <w:r w:rsidRPr="00346006">
        <w:rPr>
          <w:rStyle w:val="Hyperlink"/>
          <w:rFonts w:asciiTheme="minorHAnsi" w:hAnsiTheme="minorHAnsi"/>
          <w:sz w:val="18"/>
          <w:szCs w:val="18"/>
        </w:rPr>
        <w:t>; http://www.idfi.ge/?cat=researches&amp;topic=114&amp;lang=en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8AD1" w14:textId="77777777" w:rsidR="003A566E" w:rsidRDefault="003A566E">
    <w:pPr>
      <w:pStyle w:val="Header"/>
      <w:rPr>
        <w:b/>
        <w:szCs w:val="22"/>
      </w:rPr>
    </w:pPr>
  </w:p>
  <w:p w14:paraId="5F544585" w14:textId="77777777" w:rsidR="003A566E" w:rsidRPr="00DB520F" w:rsidRDefault="003A566E">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773"/>
    <w:multiLevelType w:val="hybridMultilevel"/>
    <w:tmpl w:val="316A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678F3"/>
    <w:multiLevelType w:val="hybridMultilevel"/>
    <w:tmpl w:val="BA82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5B9D"/>
    <w:multiLevelType w:val="hybridMultilevel"/>
    <w:tmpl w:val="E44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741A6F"/>
    <w:multiLevelType w:val="hybridMultilevel"/>
    <w:tmpl w:val="8FAAF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D38F4"/>
    <w:multiLevelType w:val="hybridMultilevel"/>
    <w:tmpl w:val="52D2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77A5"/>
    <w:multiLevelType w:val="hybridMultilevel"/>
    <w:tmpl w:val="03E48DE0"/>
    <w:lvl w:ilvl="0" w:tplc="CD3C1F74">
      <w:start w:val="1"/>
      <w:numFmt w:val="upperRoman"/>
      <w:lvlText w:val="%1."/>
      <w:lvlJc w:val="left"/>
      <w:pPr>
        <w:tabs>
          <w:tab w:val="num" w:pos="720"/>
        </w:tabs>
        <w:ind w:left="720" w:hanging="720"/>
      </w:pPr>
      <w:rPr>
        <w:rFonts w:cs="Times New Roman"/>
      </w:rPr>
    </w:lvl>
    <w:lvl w:ilvl="1" w:tplc="944EE276">
      <w:start w:val="1"/>
      <w:numFmt w:val="bullet"/>
      <w:lvlText w:val=""/>
      <w:lvlJc w:val="left"/>
      <w:pPr>
        <w:tabs>
          <w:tab w:val="num" w:pos="1440"/>
        </w:tabs>
        <w:ind w:left="1440" w:hanging="360"/>
      </w:pPr>
      <w:rPr>
        <w:rFonts w:ascii="Symbol" w:hAnsi="Symbol" w:hint="default"/>
        <w:sz w:val="18"/>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9BE4DC1"/>
    <w:multiLevelType w:val="hybridMultilevel"/>
    <w:tmpl w:val="5D20F53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D5DA6"/>
    <w:multiLevelType w:val="hybridMultilevel"/>
    <w:tmpl w:val="BCEEA9AC"/>
    <w:lvl w:ilvl="0" w:tplc="8732F8F4">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B0B0E"/>
    <w:multiLevelType w:val="hybridMultilevel"/>
    <w:tmpl w:val="AB5421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1B63F50"/>
    <w:multiLevelType w:val="hybridMultilevel"/>
    <w:tmpl w:val="1F901A08"/>
    <w:lvl w:ilvl="0" w:tplc="0409000D">
      <w:start w:val="1"/>
      <w:numFmt w:val="bullet"/>
      <w:lvlText w:val=""/>
      <w:lvlJc w:val="left"/>
      <w:pPr>
        <w:ind w:left="643" w:hanging="360"/>
      </w:pPr>
      <w:rPr>
        <w:rFonts w:ascii="Wingdings" w:hAnsi="Wingding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33DE0A89"/>
    <w:multiLevelType w:val="hybridMultilevel"/>
    <w:tmpl w:val="CD96972A"/>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F53F7"/>
    <w:multiLevelType w:val="hybridMultilevel"/>
    <w:tmpl w:val="C95A08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DEF2083"/>
    <w:multiLevelType w:val="hybridMultilevel"/>
    <w:tmpl w:val="CE066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87900"/>
    <w:multiLevelType w:val="hybridMultilevel"/>
    <w:tmpl w:val="AE9AC3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3A05FBA"/>
    <w:multiLevelType w:val="hybridMultilevel"/>
    <w:tmpl w:val="7F30E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53797"/>
    <w:multiLevelType w:val="multilevel"/>
    <w:tmpl w:val="D772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185201"/>
    <w:multiLevelType w:val="multilevel"/>
    <w:tmpl w:val="7C3449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D2287"/>
    <w:multiLevelType w:val="hybridMultilevel"/>
    <w:tmpl w:val="9BE072DC"/>
    <w:lvl w:ilvl="0" w:tplc="503EE2FC">
      <w:start w:val="1"/>
      <w:numFmt w:val="bullet"/>
      <w:lvlText w:val="o"/>
      <w:lvlJc w:val="left"/>
      <w:pPr>
        <w:ind w:left="720" w:hanging="360"/>
      </w:pPr>
      <w:rPr>
        <w:rFonts w:ascii="Courier New" w:hAnsi="Courier New"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B6CEE"/>
    <w:multiLevelType w:val="hybridMultilevel"/>
    <w:tmpl w:val="87EAB402"/>
    <w:lvl w:ilvl="0" w:tplc="8FA29F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102404"/>
    <w:multiLevelType w:val="hybridMultilevel"/>
    <w:tmpl w:val="BA525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D70E79"/>
    <w:multiLevelType w:val="hybridMultilevel"/>
    <w:tmpl w:val="E896558A"/>
    <w:lvl w:ilvl="0" w:tplc="5B183CB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7"/>
  </w:num>
  <w:num w:numId="5">
    <w:abstractNumId w:val="14"/>
  </w:num>
  <w:num w:numId="6">
    <w:abstractNumId w:val="15"/>
  </w:num>
  <w:num w:numId="7">
    <w:abstractNumId w:val="19"/>
  </w:num>
  <w:num w:numId="8">
    <w:abstractNumId w:val="10"/>
  </w:num>
  <w:num w:numId="9">
    <w:abstractNumId w:val="16"/>
  </w:num>
  <w:num w:numId="10">
    <w:abstractNumId w:val="20"/>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8"/>
  </w:num>
  <w:num w:numId="15">
    <w:abstractNumId w:val="13"/>
  </w:num>
  <w:num w:numId="16">
    <w:abstractNumId w:val="1"/>
  </w:num>
  <w:num w:numId="17">
    <w:abstractNumId w:val="18"/>
  </w:num>
  <w:num w:numId="18">
    <w:abstractNumId w:val="0"/>
  </w:num>
  <w:num w:numId="19">
    <w:abstractNumId w:val="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E9"/>
    <w:rsid w:val="00002A22"/>
    <w:rsid w:val="0000377E"/>
    <w:rsid w:val="000039FD"/>
    <w:rsid w:val="00006185"/>
    <w:rsid w:val="0000662E"/>
    <w:rsid w:val="00006837"/>
    <w:rsid w:val="00012E17"/>
    <w:rsid w:val="000208DA"/>
    <w:rsid w:val="00023580"/>
    <w:rsid w:val="000240B7"/>
    <w:rsid w:val="000326C7"/>
    <w:rsid w:val="0003582E"/>
    <w:rsid w:val="00035C66"/>
    <w:rsid w:val="0004497D"/>
    <w:rsid w:val="00050364"/>
    <w:rsid w:val="00051833"/>
    <w:rsid w:val="00052BEA"/>
    <w:rsid w:val="0006051E"/>
    <w:rsid w:val="0006790D"/>
    <w:rsid w:val="0007254C"/>
    <w:rsid w:val="0007615B"/>
    <w:rsid w:val="0008043A"/>
    <w:rsid w:val="00082C06"/>
    <w:rsid w:val="00083F6D"/>
    <w:rsid w:val="00090BB3"/>
    <w:rsid w:val="00092085"/>
    <w:rsid w:val="00097B73"/>
    <w:rsid w:val="000A0959"/>
    <w:rsid w:val="000A0C52"/>
    <w:rsid w:val="000A5F6B"/>
    <w:rsid w:val="000A7E95"/>
    <w:rsid w:val="000B0647"/>
    <w:rsid w:val="000B7EB8"/>
    <w:rsid w:val="000B7FC5"/>
    <w:rsid w:val="000C7922"/>
    <w:rsid w:val="000D3112"/>
    <w:rsid w:val="000D41F2"/>
    <w:rsid w:val="000D75BB"/>
    <w:rsid w:val="000D7C91"/>
    <w:rsid w:val="000E0317"/>
    <w:rsid w:val="000E18E8"/>
    <w:rsid w:val="000E39F0"/>
    <w:rsid w:val="000E4171"/>
    <w:rsid w:val="000F5CB9"/>
    <w:rsid w:val="0010472D"/>
    <w:rsid w:val="00106308"/>
    <w:rsid w:val="00115BF3"/>
    <w:rsid w:val="00116BD3"/>
    <w:rsid w:val="001250C8"/>
    <w:rsid w:val="001309D0"/>
    <w:rsid w:val="001331A8"/>
    <w:rsid w:val="0013678D"/>
    <w:rsid w:val="00140255"/>
    <w:rsid w:val="00140C85"/>
    <w:rsid w:val="00141AF8"/>
    <w:rsid w:val="00141BB9"/>
    <w:rsid w:val="001443D1"/>
    <w:rsid w:val="0014476F"/>
    <w:rsid w:val="001458E5"/>
    <w:rsid w:val="001466BB"/>
    <w:rsid w:val="00147D02"/>
    <w:rsid w:val="00147F3F"/>
    <w:rsid w:val="00152D9C"/>
    <w:rsid w:val="00153DDF"/>
    <w:rsid w:val="00154C23"/>
    <w:rsid w:val="00154E91"/>
    <w:rsid w:val="00156F4C"/>
    <w:rsid w:val="00160C9B"/>
    <w:rsid w:val="0016322F"/>
    <w:rsid w:val="00164FA5"/>
    <w:rsid w:val="00167966"/>
    <w:rsid w:val="00170F9C"/>
    <w:rsid w:val="001710F2"/>
    <w:rsid w:val="00172AEF"/>
    <w:rsid w:val="00182E97"/>
    <w:rsid w:val="00190E8E"/>
    <w:rsid w:val="00193ADD"/>
    <w:rsid w:val="001A0378"/>
    <w:rsid w:val="001A3DED"/>
    <w:rsid w:val="001A5A0F"/>
    <w:rsid w:val="001A6690"/>
    <w:rsid w:val="001B3484"/>
    <w:rsid w:val="001B4AAC"/>
    <w:rsid w:val="001B7B32"/>
    <w:rsid w:val="001C4F58"/>
    <w:rsid w:val="001C561F"/>
    <w:rsid w:val="001C7E39"/>
    <w:rsid w:val="001D0A1C"/>
    <w:rsid w:val="001D0A24"/>
    <w:rsid w:val="001D0A8E"/>
    <w:rsid w:val="001D59C6"/>
    <w:rsid w:val="001D6477"/>
    <w:rsid w:val="001E19FB"/>
    <w:rsid w:val="001E43DC"/>
    <w:rsid w:val="001F3EBD"/>
    <w:rsid w:val="001F46CB"/>
    <w:rsid w:val="001F4EB0"/>
    <w:rsid w:val="001F5480"/>
    <w:rsid w:val="00201046"/>
    <w:rsid w:val="00204D18"/>
    <w:rsid w:val="00205CB8"/>
    <w:rsid w:val="00207BE1"/>
    <w:rsid w:val="00207FC4"/>
    <w:rsid w:val="00213922"/>
    <w:rsid w:val="002202BE"/>
    <w:rsid w:val="00224F75"/>
    <w:rsid w:val="00225003"/>
    <w:rsid w:val="00225CC3"/>
    <w:rsid w:val="002267FD"/>
    <w:rsid w:val="002272D5"/>
    <w:rsid w:val="0024367A"/>
    <w:rsid w:val="00250157"/>
    <w:rsid w:val="00264073"/>
    <w:rsid w:val="002645D4"/>
    <w:rsid w:val="002650B0"/>
    <w:rsid w:val="0027209D"/>
    <w:rsid w:val="00276FFA"/>
    <w:rsid w:val="002809CB"/>
    <w:rsid w:val="002857D1"/>
    <w:rsid w:val="00286F70"/>
    <w:rsid w:val="00287428"/>
    <w:rsid w:val="002913FC"/>
    <w:rsid w:val="002962A3"/>
    <w:rsid w:val="002A0CFD"/>
    <w:rsid w:val="002A1B91"/>
    <w:rsid w:val="002B16CF"/>
    <w:rsid w:val="002B1AC1"/>
    <w:rsid w:val="002B3F8B"/>
    <w:rsid w:val="002C2EB0"/>
    <w:rsid w:val="002C307B"/>
    <w:rsid w:val="002C6459"/>
    <w:rsid w:val="002C67C6"/>
    <w:rsid w:val="002D2823"/>
    <w:rsid w:val="002E69A0"/>
    <w:rsid w:val="002E6DEC"/>
    <w:rsid w:val="002E738E"/>
    <w:rsid w:val="0030253A"/>
    <w:rsid w:val="00304BDB"/>
    <w:rsid w:val="00315D76"/>
    <w:rsid w:val="00315E4D"/>
    <w:rsid w:val="0031655D"/>
    <w:rsid w:val="00322ABB"/>
    <w:rsid w:val="00322C48"/>
    <w:rsid w:val="00325422"/>
    <w:rsid w:val="003271EF"/>
    <w:rsid w:val="00327250"/>
    <w:rsid w:val="00332311"/>
    <w:rsid w:val="00332636"/>
    <w:rsid w:val="00332C4E"/>
    <w:rsid w:val="00333F72"/>
    <w:rsid w:val="003366BA"/>
    <w:rsid w:val="003367FE"/>
    <w:rsid w:val="00343248"/>
    <w:rsid w:val="00344876"/>
    <w:rsid w:val="003448FF"/>
    <w:rsid w:val="00351B47"/>
    <w:rsid w:val="00351DDD"/>
    <w:rsid w:val="003602E5"/>
    <w:rsid w:val="00360353"/>
    <w:rsid w:val="003674CA"/>
    <w:rsid w:val="003723D8"/>
    <w:rsid w:val="0037469F"/>
    <w:rsid w:val="003758BC"/>
    <w:rsid w:val="0038165E"/>
    <w:rsid w:val="00381677"/>
    <w:rsid w:val="00382298"/>
    <w:rsid w:val="003930FA"/>
    <w:rsid w:val="003947AA"/>
    <w:rsid w:val="00395596"/>
    <w:rsid w:val="003A26CD"/>
    <w:rsid w:val="003A566E"/>
    <w:rsid w:val="003A5C4C"/>
    <w:rsid w:val="003A7DA9"/>
    <w:rsid w:val="003B1D49"/>
    <w:rsid w:val="003B27D6"/>
    <w:rsid w:val="003B612E"/>
    <w:rsid w:val="003B6AD5"/>
    <w:rsid w:val="003C0BED"/>
    <w:rsid w:val="003C1FEF"/>
    <w:rsid w:val="003C2C28"/>
    <w:rsid w:val="003D1DA9"/>
    <w:rsid w:val="003E3BF7"/>
    <w:rsid w:val="00401F65"/>
    <w:rsid w:val="00401F8D"/>
    <w:rsid w:val="004049DA"/>
    <w:rsid w:val="0041434A"/>
    <w:rsid w:val="00416574"/>
    <w:rsid w:val="00416D95"/>
    <w:rsid w:val="004210E7"/>
    <w:rsid w:val="00435B9D"/>
    <w:rsid w:val="00441D90"/>
    <w:rsid w:val="004430D6"/>
    <w:rsid w:val="004519E8"/>
    <w:rsid w:val="00455FCC"/>
    <w:rsid w:val="0046312A"/>
    <w:rsid w:val="00463B1E"/>
    <w:rsid w:val="00470C85"/>
    <w:rsid w:val="00472287"/>
    <w:rsid w:val="00473C1B"/>
    <w:rsid w:val="00476577"/>
    <w:rsid w:val="00477773"/>
    <w:rsid w:val="00486DA8"/>
    <w:rsid w:val="00490534"/>
    <w:rsid w:val="00491713"/>
    <w:rsid w:val="00492695"/>
    <w:rsid w:val="00494016"/>
    <w:rsid w:val="004A1234"/>
    <w:rsid w:val="004A529B"/>
    <w:rsid w:val="004B0E6C"/>
    <w:rsid w:val="004B253E"/>
    <w:rsid w:val="004C10C3"/>
    <w:rsid w:val="004C5FA3"/>
    <w:rsid w:val="004E6382"/>
    <w:rsid w:val="004E68A6"/>
    <w:rsid w:val="004E7CE4"/>
    <w:rsid w:val="004F00C9"/>
    <w:rsid w:val="004F1013"/>
    <w:rsid w:val="004F3576"/>
    <w:rsid w:val="00501C11"/>
    <w:rsid w:val="00502D62"/>
    <w:rsid w:val="00506B8A"/>
    <w:rsid w:val="00513CA1"/>
    <w:rsid w:val="00514D24"/>
    <w:rsid w:val="00516662"/>
    <w:rsid w:val="00516BE3"/>
    <w:rsid w:val="005211C1"/>
    <w:rsid w:val="00521AEE"/>
    <w:rsid w:val="005244B1"/>
    <w:rsid w:val="00524D70"/>
    <w:rsid w:val="005272DF"/>
    <w:rsid w:val="005341A4"/>
    <w:rsid w:val="005347E8"/>
    <w:rsid w:val="00534EF8"/>
    <w:rsid w:val="00535838"/>
    <w:rsid w:val="005361BE"/>
    <w:rsid w:val="005515F3"/>
    <w:rsid w:val="00552221"/>
    <w:rsid w:val="0056022F"/>
    <w:rsid w:val="00562D85"/>
    <w:rsid w:val="00563DBD"/>
    <w:rsid w:val="0056427C"/>
    <w:rsid w:val="005656BE"/>
    <w:rsid w:val="00572D98"/>
    <w:rsid w:val="00573356"/>
    <w:rsid w:val="00575DE6"/>
    <w:rsid w:val="0057639F"/>
    <w:rsid w:val="00577026"/>
    <w:rsid w:val="00577280"/>
    <w:rsid w:val="0058129C"/>
    <w:rsid w:val="005832BA"/>
    <w:rsid w:val="00595DA3"/>
    <w:rsid w:val="005A4B97"/>
    <w:rsid w:val="005A69EB"/>
    <w:rsid w:val="005C04E8"/>
    <w:rsid w:val="005C5BAE"/>
    <w:rsid w:val="005D208C"/>
    <w:rsid w:val="005E1507"/>
    <w:rsid w:val="005E15EB"/>
    <w:rsid w:val="005E4FF0"/>
    <w:rsid w:val="005F02C8"/>
    <w:rsid w:val="005F0BC3"/>
    <w:rsid w:val="005F44AB"/>
    <w:rsid w:val="005F5628"/>
    <w:rsid w:val="005F6B37"/>
    <w:rsid w:val="005F785D"/>
    <w:rsid w:val="006008A6"/>
    <w:rsid w:val="00601E6D"/>
    <w:rsid w:val="00604C0B"/>
    <w:rsid w:val="00605309"/>
    <w:rsid w:val="00605815"/>
    <w:rsid w:val="006058E9"/>
    <w:rsid w:val="00610F9B"/>
    <w:rsid w:val="00615E45"/>
    <w:rsid w:val="00620C02"/>
    <w:rsid w:val="00625470"/>
    <w:rsid w:val="006254B4"/>
    <w:rsid w:val="00633287"/>
    <w:rsid w:val="00637055"/>
    <w:rsid w:val="00640D87"/>
    <w:rsid w:val="00654B31"/>
    <w:rsid w:val="00661C36"/>
    <w:rsid w:val="00662C94"/>
    <w:rsid w:val="00665355"/>
    <w:rsid w:val="00672662"/>
    <w:rsid w:val="0068053A"/>
    <w:rsid w:val="00683A67"/>
    <w:rsid w:val="006A7414"/>
    <w:rsid w:val="006B1D7B"/>
    <w:rsid w:val="006B394C"/>
    <w:rsid w:val="006B730E"/>
    <w:rsid w:val="006C395E"/>
    <w:rsid w:val="006D58DC"/>
    <w:rsid w:val="006D73B3"/>
    <w:rsid w:val="006E0FE1"/>
    <w:rsid w:val="006E1CA3"/>
    <w:rsid w:val="006E20EB"/>
    <w:rsid w:val="006E3020"/>
    <w:rsid w:val="006E4409"/>
    <w:rsid w:val="006E4873"/>
    <w:rsid w:val="006E7000"/>
    <w:rsid w:val="006E7B36"/>
    <w:rsid w:val="006F021E"/>
    <w:rsid w:val="006F275B"/>
    <w:rsid w:val="006F4A9B"/>
    <w:rsid w:val="006F5A2B"/>
    <w:rsid w:val="00724B92"/>
    <w:rsid w:val="007268E7"/>
    <w:rsid w:val="00726EB6"/>
    <w:rsid w:val="00733663"/>
    <w:rsid w:val="00741150"/>
    <w:rsid w:val="00744FDF"/>
    <w:rsid w:val="00746AAA"/>
    <w:rsid w:val="0074729F"/>
    <w:rsid w:val="00755271"/>
    <w:rsid w:val="00762BC3"/>
    <w:rsid w:val="00764C87"/>
    <w:rsid w:val="007700FE"/>
    <w:rsid w:val="00770D93"/>
    <w:rsid w:val="00771A08"/>
    <w:rsid w:val="00772F7F"/>
    <w:rsid w:val="00773339"/>
    <w:rsid w:val="007945EA"/>
    <w:rsid w:val="0079490D"/>
    <w:rsid w:val="00794A64"/>
    <w:rsid w:val="00796BDE"/>
    <w:rsid w:val="00796D5D"/>
    <w:rsid w:val="00797164"/>
    <w:rsid w:val="007A1794"/>
    <w:rsid w:val="007A35FE"/>
    <w:rsid w:val="007A382D"/>
    <w:rsid w:val="007A5FF0"/>
    <w:rsid w:val="007B1BEB"/>
    <w:rsid w:val="007C0486"/>
    <w:rsid w:val="007C448A"/>
    <w:rsid w:val="007D5190"/>
    <w:rsid w:val="007D61D2"/>
    <w:rsid w:val="007D7197"/>
    <w:rsid w:val="007E154E"/>
    <w:rsid w:val="007F0A64"/>
    <w:rsid w:val="007F508B"/>
    <w:rsid w:val="007F7345"/>
    <w:rsid w:val="0080020D"/>
    <w:rsid w:val="008046A2"/>
    <w:rsid w:val="00805C00"/>
    <w:rsid w:val="00805EB6"/>
    <w:rsid w:val="00814DCD"/>
    <w:rsid w:val="00815C58"/>
    <w:rsid w:val="00816058"/>
    <w:rsid w:val="00823C19"/>
    <w:rsid w:val="00837898"/>
    <w:rsid w:val="00837D67"/>
    <w:rsid w:val="00837EDE"/>
    <w:rsid w:val="008434DA"/>
    <w:rsid w:val="0084549C"/>
    <w:rsid w:val="00853C4B"/>
    <w:rsid w:val="00856577"/>
    <w:rsid w:val="008571F8"/>
    <w:rsid w:val="00863962"/>
    <w:rsid w:val="00872A7D"/>
    <w:rsid w:val="008A4B89"/>
    <w:rsid w:val="008A5413"/>
    <w:rsid w:val="008B093F"/>
    <w:rsid w:val="008B7C5D"/>
    <w:rsid w:val="008D09E5"/>
    <w:rsid w:val="008D0C1E"/>
    <w:rsid w:val="008D5A5C"/>
    <w:rsid w:val="008D78B7"/>
    <w:rsid w:val="008E4523"/>
    <w:rsid w:val="008E4B26"/>
    <w:rsid w:val="008F06C4"/>
    <w:rsid w:val="008F26E3"/>
    <w:rsid w:val="008F6826"/>
    <w:rsid w:val="00902D95"/>
    <w:rsid w:val="00905DFE"/>
    <w:rsid w:val="009107CA"/>
    <w:rsid w:val="00910AC5"/>
    <w:rsid w:val="009111B2"/>
    <w:rsid w:val="00913876"/>
    <w:rsid w:val="009143C4"/>
    <w:rsid w:val="009144B2"/>
    <w:rsid w:val="009236FF"/>
    <w:rsid w:val="009344DF"/>
    <w:rsid w:val="00940C7C"/>
    <w:rsid w:val="0095039D"/>
    <w:rsid w:val="009535ED"/>
    <w:rsid w:val="00953691"/>
    <w:rsid w:val="00954BA9"/>
    <w:rsid w:val="00960D39"/>
    <w:rsid w:val="00961091"/>
    <w:rsid w:val="0096469A"/>
    <w:rsid w:val="009671E4"/>
    <w:rsid w:val="00971CA0"/>
    <w:rsid w:val="009720C7"/>
    <w:rsid w:val="00973056"/>
    <w:rsid w:val="009762C1"/>
    <w:rsid w:val="00981638"/>
    <w:rsid w:val="009824E2"/>
    <w:rsid w:val="00986E37"/>
    <w:rsid w:val="00987A6C"/>
    <w:rsid w:val="00987D79"/>
    <w:rsid w:val="009905B7"/>
    <w:rsid w:val="00992A08"/>
    <w:rsid w:val="00993499"/>
    <w:rsid w:val="0099367B"/>
    <w:rsid w:val="009963C1"/>
    <w:rsid w:val="009A3BAA"/>
    <w:rsid w:val="009A43B1"/>
    <w:rsid w:val="009A46A9"/>
    <w:rsid w:val="009A5B8A"/>
    <w:rsid w:val="009B2B1D"/>
    <w:rsid w:val="009B492A"/>
    <w:rsid w:val="009C1FD9"/>
    <w:rsid w:val="009C2023"/>
    <w:rsid w:val="009C24B2"/>
    <w:rsid w:val="009C625E"/>
    <w:rsid w:val="009D150F"/>
    <w:rsid w:val="009D4B34"/>
    <w:rsid w:val="009E42E6"/>
    <w:rsid w:val="009F06F7"/>
    <w:rsid w:val="009F27AE"/>
    <w:rsid w:val="009F27CB"/>
    <w:rsid w:val="009F2D82"/>
    <w:rsid w:val="00A04DF3"/>
    <w:rsid w:val="00A05543"/>
    <w:rsid w:val="00A06783"/>
    <w:rsid w:val="00A151CF"/>
    <w:rsid w:val="00A27B7E"/>
    <w:rsid w:val="00A439D5"/>
    <w:rsid w:val="00A43DF5"/>
    <w:rsid w:val="00A5500D"/>
    <w:rsid w:val="00A60AAC"/>
    <w:rsid w:val="00A60D97"/>
    <w:rsid w:val="00A613B0"/>
    <w:rsid w:val="00A72FEE"/>
    <w:rsid w:val="00A730B5"/>
    <w:rsid w:val="00A74D4E"/>
    <w:rsid w:val="00A84048"/>
    <w:rsid w:val="00A90D6B"/>
    <w:rsid w:val="00A90FB1"/>
    <w:rsid w:val="00A91913"/>
    <w:rsid w:val="00A92E9C"/>
    <w:rsid w:val="00A9398F"/>
    <w:rsid w:val="00A9493C"/>
    <w:rsid w:val="00AA5F9D"/>
    <w:rsid w:val="00AB022D"/>
    <w:rsid w:val="00AB1233"/>
    <w:rsid w:val="00AB31C6"/>
    <w:rsid w:val="00AB57A7"/>
    <w:rsid w:val="00AC18CE"/>
    <w:rsid w:val="00AC673B"/>
    <w:rsid w:val="00AD0A84"/>
    <w:rsid w:val="00AD37FC"/>
    <w:rsid w:val="00AD468F"/>
    <w:rsid w:val="00AF6A2B"/>
    <w:rsid w:val="00B00657"/>
    <w:rsid w:val="00B0258F"/>
    <w:rsid w:val="00B04D21"/>
    <w:rsid w:val="00B14FA5"/>
    <w:rsid w:val="00B17CEB"/>
    <w:rsid w:val="00B2259A"/>
    <w:rsid w:val="00B23926"/>
    <w:rsid w:val="00B24257"/>
    <w:rsid w:val="00B30EED"/>
    <w:rsid w:val="00B316EB"/>
    <w:rsid w:val="00B327E6"/>
    <w:rsid w:val="00B33517"/>
    <w:rsid w:val="00B360B8"/>
    <w:rsid w:val="00B36D71"/>
    <w:rsid w:val="00B42051"/>
    <w:rsid w:val="00B46C7E"/>
    <w:rsid w:val="00B46D97"/>
    <w:rsid w:val="00B47657"/>
    <w:rsid w:val="00B529EB"/>
    <w:rsid w:val="00B57242"/>
    <w:rsid w:val="00B6204B"/>
    <w:rsid w:val="00B663C5"/>
    <w:rsid w:val="00B679CA"/>
    <w:rsid w:val="00B719A6"/>
    <w:rsid w:val="00B71EC0"/>
    <w:rsid w:val="00B737DC"/>
    <w:rsid w:val="00B752B5"/>
    <w:rsid w:val="00B7724E"/>
    <w:rsid w:val="00B84F95"/>
    <w:rsid w:val="00B906AF"/>
    <w:rsid w:val="00B92D24"/>
    <w:rsid w:val="00B9501D"/>
    <w:rsid w:val="00B96A56"/>
    <w:rsid w:val="00BA1AE7"/>
    <w:rsid w:val="00BA48CC"/>
    <w:rsid w:val="00BA71D5"/>
    <w:rsid w:val="00BC48BD"/>
    <w:rsid w:val="00BC58A5"/>
    <w:rsid w:val="00BC7F42"/>
    <w:rsid w:val="00BD0B74"/>
    <w:rsid w:val="00BD6F79"/>
    <w:rsid w:val="00BE210D"/>
    <w:rsid w:val="00BE302F"/>
    <w:rsid w:val="00BE6064"/>
    <w:rsid w:val="00BE7277"/>
    <w:rsid w:val="00BF021B"/>
    <w:rsid w:val="00BF04FF"/>
    <w:rsid w:val="00BF207C"/>
    <w:rsid w:val="00BF339A"/>
    <w:rsid w:val="00BF4400"/>
    <w:rsid w:val="00BF54AE"/>
    <w:rsid w:val="00BF6ADE"/>
    <w:rsid w:val="00C00400"/>
    <w:rsid w:val="00C151D4"/>
    <w:rsid w:val="00C1766A"/>
    <w:rsid w:val="00C21419"/>
    <w:rsid w:val="00C23B03"/>
    <w:rsid w:val="00C30021"/>
    <w:rsid w:val="00C31515"/>
    <w:rsid w:val="00C34A71"/>
    <w:rsid w:val="00C351E7"/>
    <w:rsid w:val="00C37BF9"/>
    <w:rsid w:val="00C4007C"/>
    <w:rsid w:val="00C42E3F"/>
    <w:rsid w:val="00C47D97"/>
    <w:rsid w:val="00C56879"/>
    <w:rsid w:val="00C6089E"/>
    <w:rsid w:val="00C720BE"/>
    <w:rsid w:val="00C729C2"/>
    <w:rsid w:val="00C82C8C"/>
    <w:rsid w:val="00C8561A"/>
    <w:rsid w:val="00C91286"/>
    <w:rsid w:val="00C91D22"/>
    <w:rsid w:val="00C97F7F"/>
    <w:rsid w:val="00CA06C3"/>
    <w:rsid w:val="00CA2E23"/>
    <w:rsid w:val="00CA5568"/>
    <w:rsid w:val="00CA6DE0"/>
    <w:rsid w:val="00CB348F"/>
    <w:rsid w:val="00CC5DC0"/>
    <w:rsid w:val="00CC71B7"/>
    <w:rsid w:val="00CD06BC"/>
    <w:rsid w:val="00CD08F6"/>
    <w:rsid w:val="00CD492D"/>
    <w:rsid w:val="00CD52DD"/>
    <w:rsid w:val="00CE5227"/>
    <w:rsid w:val="00CE67CF"/>
    <w:rsid w:val="00CF0018"/>
    <w:rsid w:val="00CF2F57"/>
    <w:rsid w:val="00CF655B"/>
    <w:rsid w:val="00D0074B"/>
    <w:rsid w:val="00D01249"/>
    <w:rsid w:val="00D079BC"/>
    <w:rsid w:val="00D130E5"/>
    <w:rsid w:val="00D20D26"/>
    <w:rsid w:val="00D24390"/>
    <w:rsid w:val="00D31603"/>
    <w:rsid w:val="00D316D3"/>
    <w:rsid w:val="00D35E62"/>
    <w:rsid w:val="00D44DC3"/>
    <w:rsid w:val="00D476A6"/>
    <w:rsid w:val="00D5144A"/>
    <w:rsid w:val="00D51CF7"/>
    <w:rsid w:val="00D522B1"/>
    <w:rsid w:val="00D63171"/>
    <w:rsid w:val="00D64143"/>
    <w:rsid w:val="00D64A36"/>
    <w:rsid w:val="00D77B6D"/>
    <w:rsid w:val="00D915F9"/>
    <w:rsid w:val="00D91E3F"/>
    <w:rsid w:val="00D92D36"/>
    <w:rsid w:val="00D945F4"/>
    <w:rsid w:val="00DA5BD3"/>
    <w:rsid w:val="00DB1513"/>
    <w:rsid w:val="00DB35B6"/>
    <w:rsid w:val="00DB58F7"/>
    <w:rsid w:val="00DB6749"/>
    <w:rsid w:val="00DC0DAB"/>
    <w:rsid w:val="00DC2CB7"/>
    <w:rsid w:val="00DE18C9"/>
    <w:rsid w:val="00DE287F"/>
    <w:rsid w:val="00DF34F6"/>
    <w:rsid w:val="00DF3AE9"/>
    <w:rsid w:val="00E032D3"/>
    <w:rsid w:val="00E108E9"/>
    <w:rsid w:val="00E10BAE"/>
    <w:rsid w:val="00E15727"/>
    <w:rsid w:val="00E20B11"/>
    <w:rsid w:val="00E22990"/>
    <w:rsid w:val="00E2599B"/>
    <w:rsid w:val="00E26F0B"/>
    <w:rsid w:val="00E3327A"/>
    <w:rsid w:val="00E43DF7"/>
    <w:rsid w:val="00E4455E"/>
    <w:rsid w:val="00E445B6"/>
    <w:rsid w:val="00E459B1"/>
    <w:rsid w:val="00E54018"/>
    <w:rsid w:val="00E5417E"/>
    <w:rsid w:val="00E64D9A"/>
    <w:rsid w:val="00E65DB1"/>
    <w:rsid w:val="00E66BAF"/>
    <w:rsid w:val="00E72274"/>
    <w:rsid w:val="00E72AC9"/>
    <w:rsid w:val="00E72F1A"/>
    <w:rsid w:val="00E741A6"/>
    <w:rsid w:val="00E7445F"/>
    <w:rsid w:val="00E751FC"/>
    <w:rsid w:val="00E76362"/>
    <w:rsid w:val="00E77512"/>
    <w:rsid w:val="00E778DF"/>
    <w:rsid w:val="00E77A60"/>
    <w:rsid w:val="00E83898"/>
    <w:rsid w:val="00E83C26"/>
    <w:rsid w:val="00E86C71"/>
    <w:rsid w:val="00E90D06"/>
    <w:rsid w:val="00E92861"/>
    <w:rsid w:val="00E938F7"/>
    <w:rsid w:val="00E97C45"/>
    <w:rsid w:val="00EA0A3A"/>
    <w:rsid w:val="00EA139B"/>
    <w:rsid w:val="00EA6DF1"/>
    <w:rsid w:val="00EB0CE9"/>
    <w:rsid w:val="00ED3285"/>
    <w:rsid w:val="00ED7C3E"/>
    <w:rsid w:val="00EE4D16"/>
    <w:rsid w:val="00EE7984"/>
    <w:rsid w:val="00EF4646"/>
    <w:rsid w:val="00F017BA"/>
    <w:rsid w:val="00F0513A"/>
    <w:rsid w:val="00F059C3"/>
    <w:rsid w:val="00F12124"/>
    <w:rsid w:val="00F13525"/>
    <w:rsid w:val="00F14AF5"/>
    <w:rsid w:val="00F16F4D"/>
    <w:rsid w:val="00F22018"/>
    <w:rsid w:val="00F220F6"/>
    <w:rsid w:val="00F27862"/>
    <w:rsid w:val="00F30621"/>
    <w:rsid w:val="00F31F51"/>
    <w:rsid w:val="00F3232A"/>
    <w:rsid w:val="00F34CEC"/>
    <w:rsid w:val="00F36425"/>
    <w:rsid w:val="00F36BCD"/>
    <w:rsid w:val="00F37A6E"/>
    <w:rsid w:val="00F426D4"/>
    <w:rsid w:val="00F45456"/>
    <w:rsid w:val="00F54E51"/>
    <w:rsid w:val="00F57B21"/>
    <w:rsid w:val="00F62579"/>
    <w:rsid w:val="00F72A98"/>
    <w:rsid w:val="00F75CB8"/>
    <w:rsid w:val="00F80D3C"/>
    <w:rsid w:val="00F9506E"/>
    <w:rsid w:val="00FA158C"/>
    <w:rsid w:val="00FA2300"/>
    <w:rsid w:val="00FA3A66"/>
    <w:rsid w:val="00FB04A5"/>
    <w:rsid w:val="00FB40ED"/>
    <w:rsid w:val="00FB504B"/>
    <w:rsid w:val="00FB50B5"/>
    <w:rsid w:val="00FB56E2"/>
    <w:rsid w:val="00FC0551"/>
    <w:rsid w:val="00FD2153"/>
    <w:rsid w:val="00FD2BE1"/>
    <w:rsid w:val="00FD6396"/>
    <w:rsid w:val="00FD70F2"/>
    <w:rsid w:val="00FE2560"/>
    <w:rsid w:val="00FE3493"/>
    <w:rsid w:val="00FF3D6B"/>
    <w:rsid w:val="00FF4267"/>
    <w:rsid w:val="00FF74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C8DD0"/>
  <w15:docId w15:val="{719B16D3-A800-4B07-BB23-EBE57053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CE9"/>
    <w:pPr>
      <w:spacing w:after="200" w:line="276" w:lineRule="auto"/>
      <w:jc w:val="both"/>
    </w:pPr>
    <w:rPr>
      <w:rFonts w:ascii="Calibri" w:eastAsia="Times New Roman" w:hAnsi="Calibri" w:cs="Times New Roman"/>
      <w:sz w:val="20"/>
      <w:szCs w:val="20"/>
      <w:lang w:val="en-US"/>
    </w:rPr>
  </w:style>
  <w:style w:type="paragraph" w:styleId="Heading1">
    <w:name w:val="heading 1"/>
    <w:basedOn w:val="Normal"/>
    <w:next w:val="Normal"/>
    <w:link w:val="Heading1Char"/>
    <w:uiPriority w:val="99"/>
    <w:qFormat/>
    <w:rsid w:val="00EB0CE9"/>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EB0CE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B7F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6BD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0CE9"/>
    <w:rPr>
      <w:rFonts w:ascii="Calibri" w:eastAsia="Times New Roman" w:hAnsi="Calibri" w:cs="Times New Roman"/>
      <w:smallCaps/>
      <w:spacing w:val="5"/>
      <w:sz w:val="32"/>
      <w:szCs w:val="32"/>
      <w:lang w:val="en-US"/>
    </w:rPr>
  </w:style>
  <w:style w:type="character" w:customStyle="1" w:styleId="Heading2Char">
    <w:name w:val="Heading 2 Char"/>
    <w:basedOn w:val="DefaultParagraphFont"/>
    <w:link w:val="Heading2"/>
    <w:uiPriority w:val="99"/>
    <w:rsid w:val="00EB0CE9"/>
    <w:rPr>
      <w:rFonts w:ascii="Calibri" w:eastAsia="Times New Roman" w:hAnsi="Calibri" w:cs="Times New Roman"/>
      <w:smallCaps/>
      <w:spacing w:val="5"/>
      <w:sz w:val="28"/>
      <w:szCs w:val="28"/>
      <w:lang w:val="en-US"/>
    </w:rPr>
  </w:style>
  <w:style w:type="paragraph" w:styleId="Header">
    <w:name w:val="header"/>
    <w:basedOn w:val="Normal"/>
    <w:link w:val="HeaderChar"/>
    <w:uiPriority w:val="99"/>
    <w:rsid w:val="00EB0CE9"/>
    <w:pPr>
      <w:tabs>
        <w:tab w:val="center" w:pos="4153"/>
        <w:tab w:val="right" w:pos="8306"/>
      </w:tabs>
    </w:pPr>
  </w:style>
  <w:style w:type="character" w:customStyle="1" w:styleId="HeaderChar">
    <w:name w:val="Header Char"/>
    <w:basedOn w:val="DefaultParagraphFont"/>
    <w:link w:val="Header"/>
    <w:uiPriority w:val="99"/>
    <w:rsid w:val="00EB0CE9"/>
    <w:rPr>
      <w:rFonts w:ascii="Calibri" w:eastAsia="Times New Roman" w:hAnsi="Calibri" w:cs="Times New Roman"/>
      <w:sz w:val="20"/>
      <w:szCs w:val="20"/>
      <w:lang w:val="en-US"/>
    </w:rPr>
  </w:style>
  <w:style w:type="paragraph" w:styleId="Footer">
    <w:name w:val="footer"/>
    <w:basedOn w:val="Normal"/>
    <w:link w:val="FooterChar"/>
    <w:uiPriority w:val="99"/>
    <w:rsid w:val="00EB0CE9"/>
    <w:pPr>
      <w:tabs>
        <w:tab w:val="center" w:pos="4153"/>
        <w:tab w:val="right" w:pos="8306"/>
      </w:tabs>
    </w:pPr>
  </w:style>
  <w:style w:type="character" w:customStyle="1" w:styleId="FooterChar">
    <w:name w:val="Footer Char"/>
    <w:basedOn w:val="DefaultParagraphFont"/>
    <w:link w:val="Footer"/>
    <w:uiPriority w:val="99"/>
    <w:rsid w:val="00EB0CE9"/>
    <w:rPr>
      <w:rFonts w:ascii="Calibri" w:eastAsia="Times New Roman" w:hAnsi="Calibri" w:cs="Times New Roman"/>
      <w:sz w:val="20"/>
      <w:szCs w:val="20"/>
      <w:lang w:val="en-US"/>
    </w:rPr>
  </w:style>
  <w:style w:type="paragraph" w:styleId="FootnoteText">
    <w:name w:val="footnote text"/>
    <w:aliases w:val="single space,FOOTNOTES,fn,ft,Footnote Text Char Char,Footnotes"/>
    <w:basedOn w:val="Normal"/>
    <w:link w:val="FootnoteTextChar1"/>
    <w:uiPriority w:val="99"/>
    <w:rsid w:val="00EB0CE9"/>
    <w:pPr>
      <w:widowControl w:val="0"/>
    </w:pPr>
    <w:rPr>
      <w:rFonts w:ascii="Courier" w:hAnsi="Courier"/>
    </w:rPr>
  </w:style>
  <w:style w:type="character" w:customStyle="1" w:styleId="FootnoteTextChar">
    <w:name w:val="Footnote Text Char"/>
    <w:basedOn w:val="DefaultParagraphFont"/>
    <w:uiPriority w:val="99"/>
    <w:semiHidden/>
    <w:rsid w:val="00EB0CE9"/>
    <w:rPr>
      <w:rFonts w:ascii="Calibri" w:eastAsia="Times New Roman" w:hAnsi="Calibri" w:cs="Times New Roman"/>
      <w:sz w:val="20"/>
      <w:szCs w:val="20"/>
      <w:lang w:val="en-US"/>
    </w:rPr>
  </w:style>
  <w:style w:type="character" w:styleId="Hyperlink">
    <w:name w:val="Hyperlink"/>
    <w:basedOn w:val="DefaultParagraphFont"/>
    <w:rsid w:val="00EB0CE9"/>
    <w:rPr>
      <w:rFonts w:cs="Times New Roman"/>
      <w:color w:val="0000FF"/>
      <w:u w:val="single"/>
    </w:rPr>
  </w:style>
  <w:style w:type="character" w:styleId="CommentReference">
    <w:name w:val="annotation reference"/>
    <w:basedOn w:val="DefaultParagraphFont"/>
    <w:uiPriority w:val="99"/>
    <w:semiHidden/>
    <w:rsid w:val="00EB0CE9"/>
    <w:rPr>
      <w:rFonts w:cs="Times New Roman"/>
      <w:sz w:val="16"/>
      <w:szCs w:val="16"/>
    </w:rPr>
  </w:style>
  <w:style w:type="paragraph" w:styleId="CommentText">
    <w:name w:val="annotation text"/>
    <w:basedOn w:val="Normal"/>
    <w:link w:val="CommentTextChar"/>
    <w:uiPriority w:val="99"/>
    <w:semiHidden/>
    <w:rsid w:val="00EB0CE9"/>
  </w:style>
  <w:style w:type="character" w:customStyle="1" w:styleId="CommentTextChar">
    <w:name w:val="Comment Text Char"/>
    <w:basedOn w:val="DefaultParagraphFont"/>
    <w:link w:val="CommentText"/>
    <w:uiPriority w:val="99"/>
    <w:semiHidden/>
    <w:rsid w:val="00EB0CE9"/>
    <w:rPr>
      <w:rFonts w:ascii="Calibri" w:eastAsia="Times New Roman" w:hAnsi="Calibri" w:cs="Times New Roman"/>
      <w:sz w:val="20"/>
      <w:szCs w:val="20"/>
      <w:lang w:val="en-US"/>
    </w:rPr>
  </w:style>
  <w:style w:type="character" w:styleId="Emphasis">
    <w:name w:val="Emphasis"/>
    <w:basedOn w:val="DefaultParagraphFont"/>
    <w:uiPriority w:val="99"/>
    <w:qFormat/>
    <w:rsid w:val="00EB0CE9"/>
    <w:rPr>
      <w:rFonts w:cs="Times New Roman"/>
      <w:b/>
      <w:i/>
      <w:spacing w:val="10"/>
    </w:rPr>
  </w:style>
  <w:style w:type="character" w:styleId="FootnoteReference">
    <w:name w:val="footnote reference"/>
    <w:aliases w:val="Body Text Char1"/>
    <w:basedOn w:val="DefaultParagraphFont"/>
    <w:uiPriority w:val="99"/>
    <w:rsid w:val="00EB0CE9"/>
    <w:rPr>
      <w:rFonts w:ascii="Arial" w:hAnsi="Arial" w:cs="Times New Roman"/>
      <w:sz w:val="18"/>
      <w:vertAlign w:val="superscript"/>
    </w:rPr>
  </w:style>
  <w:style w:type="paragraph" w:styleId="ListParagraph">
    <w:name w:val="List Paragraph"/>
    <w:basedOn w:val="Normal"/>
    <w:uiPriority w:val="99"/>
    <w:qFormat/>
    <w:rsid w:val="00EB0CE9"/>
    <w:pPr>
      <w:ind w:left="720"/>
    </w:pPr>
  </w:style>
  <w:style w:type="paragraph" w:customStyle="1" w:styleId="Default">
    <w:name w:val="Default"/>
    <w:uiPriority w:val="99"/>
    <w:rsid w:val="00EB0CE9"/>
    <w:pPr>
      <w:autoSpaceDE w:val="0"/>
      <w:autoSpaceDN w:val="0"/>
      <w:adjustRightInd w:val="0"/>
      <w:spacing w:after="200" w:line="276" w:lineRule="auto"/>
      <w:jc w:val="both"/>
    </w:pPr>
    <w:rPr>
      <w:rFonts w:ascii="Arial" w:eastAsia="Times New Roman" w:hAnsi="Arial" w:cs="Arial"/>
      <w:color w:val="000000"/>
      <w:sz w:val="24"/>
      <w:szCs w:val="24"/>
      <w:lang w:val="en-US"/>
    </w:rPr>
  </w:style>
  <w:style w:type="character" w:customStyle="1" w:styleId="FootnoteTextChar1">
    <w:name w:val="Footnote Text Char1"/>
    <w:aliases w:val="single space Char,FOOTNOTES Char,fn Char,ft Char,Footnote Text Char Char Char,Footnotes Char"/>
    <w:basedOn w:val="DefaultParagraphFont"/>
    <w:link w:val="FootnoteText"/>
    <w:uiPriority w:val="99"/>
    <w:locked/>
    <w:rsid w:val="00EB0CE9"/>
    <w:rPr>
      <w:rFonts w:ascii="Courier" w:eastAsia="Times New Roman" w:hAnsi="Courier" w:cs="Times New Roman"/>
      <w:sz w:val="20"/>
      <w:szCs w:val="20"/>
      <w:lang w:val="en-US"/>
    </w:rPr>
  </w:style>
  <w:style w:type="paragraph" w:styleId="BalloonText">
    <w:name w:val="Balloon Text"/>
    <w:basedOn w:val="Normal"/>
    <w:link w:val="BalloonTextChar"/>
    <w:uiPriority w:val="99"/>
    <w:semiHidden/>
    <w:unhideWhenUsed/>
    <w:rsid w:val="00EB0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CE9"/>
    <w:rPr>
      <w:rFonts w:ascii="Segoe UI" w:eastAsia="Times New Roman" w:hAnsi="Segoe UI" w:cs="Segoe UI"/>
      <w:sz w:val="18"/>
      <w:szCs w:val="18"/>
      <w:lang w:val="en-US"/>
    </w:rPr>
  </w:style>
  <w:style w:type="character" w:customStyle="1" w:styleId="Heading3Char">
    <w:name w:val="Heading 3 Char"/>
    <w:basedOn w:val="DefaultParagraphFont"/>
    <w:link w:val="Heading3"/>
    <w:uiPriority w:val="9"/>
    <w:rsid w:val="000B7FC5"/>
    <w:rPr>
      <w:rFonts w:asciiTheme="majorHAnsi" w:eastAsiaTheme="majorEastAsia" w:hAnsiTheme="majorHAnsi" w:cstheme="majorBidi"/>
      <w:color w:val="1F4D78" w:themeColor="accent1" w:themeShade="7F"/>
      <w:sz w:val="24"/>
      <w:szCs w:val="24"/>
      <w:lang w:val="en-US"/>
    </w:rPr>
  </w:style>
  <w:style w:type="paragraph" w:styleId="CommentSubject">
    <w:name w:val="annotation subject"/>
    <w:basedOn w:val="CommentText"/>
    <w:next w:val="CommentText"/>
    <w:link w:val="CommentSubjectChar"/>
    <w:uiPriority w:val="99"/>
    <w:semiHidden/>
    <w:unhideWhenUsed/>
    <w:rsid w:val="00BC48BD"/>
    <w:pPr>
      <w:spacing w:line="240" w:lineRule="auto"/>
    </w:pPr>
    <w:rPr>
      <w:b/>
      <w:bCs/>
    </w:rPr>
  </w:style>
  <w:style w:type="character" w:customStyle="1" w:styleId="CommentSubjectChar">
    <w:name w:val="Comment Subject Char"/>
    <w:basedOn w:val="CommentTextChar"/>
    <w:link w:val="CommentSubject"/>
    <w:uiPriority w:val="99"/>
    <w:semiHidden/>
    <w:rsid w:val="00BC48BD"/>
    <w:rPr>
      <w:rFonts w:ascii="Calibri" w:eastAsia="Times New Roman" w:hAnsi="Calibri" w:cs="Times New Roman"/>
      <w:b/>
      <w:bCs/>
      <w:sz w:val="20"/>
      <w:szCs w:val="20"/>
      <w:lang w:val="en-US"/>
    </w:rPr>
  </w:style>
  <w:style w:type="paragraph" w:styleId="NormalWeb">
    <w:name w:val="Normal (Web)"/>
    <w:basedOn w:val="Normal"/>
    <w:uiPriority w:val="99"/>
    <w:semiHidden/>
    <w:unhideWhenUsed/>
    <w:rsid w:val="000B7EB8"/>
    <w:pPr>
      <w:spacing w:before="100" w:beforeAutospacing="1" w:after="100" w:afterAutospacing="1"/>
    </w:pPr>
    <w:rPr>
      <w:sz w:val="24"/>
    </w:rPr>
  </w:style>
  <w:style w:type="paragraph" w:styleId="BodyText2">
    <w:name w:val="Body Text 2"/>
    <w:basedOn w:val="Normal"/>
    <w:link w:val="BodyText2Char"/>
    <w:uiPriority w:val="99"/>
    <w:unhideWhenUsed/>
    <w:rsid w:val="000B7EB8"/>
    <w:pPr>
      <w:spacing w:before="120" w:after="120"/>
    </w:pPr>
    <w:rPr>
      <w:rFonts w:ascii="Arial Narrow" w:hAnsi="Arial Narrow"/>
    </w:rPr>
  </w:style>
  <w:style w:type="character" w:customStyle="1" w:styleId="BodyText2Char">
    <w:name w:val="Body Text 2 Char"/>
    <w:basedOn w:val="DefaultParagraphFont"/>
    <w:link w:val="BodyText2"/>
    <w:uiPriority w:val="99"/>
    <w:rsid w:val="000B7EB8"/>
    <w:rPr>
      <w:rFonts w:ascii="Arial Narrow" w:eastAsia="Times New Roman" w:hAnsi="Arial Narrow" w:cs="Times New Roman"/>
      <w:sz w:val="20"/>
      <w:szCs w:val="20"/>
      <w:lang w:val="en-US"/>
    </w:rPr>
  </w:style>
  <w:style w:type="table" w:styleId="TableGrid">
    <w:name w:val="Table Grid"/>
    <w:basedOn w:val="TableNormal"/>
    <w:uiPriority w:val="99"/>
    <w:rsid w:val="000B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0F9B"/>
    <w:pPr>
      <w:spacing w:after="0" w:line="240" w:lineRule="auto"/>
    </w:pPr>
    <w:rPr>
      <w:rFonts w:ascii="Calibri" w:eastAsia="Times New Roman" w:hAnsi="Calibri" w:cs="Times New Roman"/>
      <w:sz w:val="20"/>
      <w:szCs w:val="20"/>
      <w:lang w:val="en-US"/>
    </w:rPr>
  </w:style>
  <w:style w:type="paragraph" w:styleId="Title">
    <w:name w:val="Title"/>
    <w:basedOn w:val="Normal"/>
    <w:next w:val="Normal"/>
    <w:link w:val="TitleChar"/>
    <w:uiPriority w:val="10"/>
    <w:qFormat/>
    <w:rsid w:val="00116B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6BD3"/>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4Char">
    <w:name w:val="Heading 4 Char"/>
    <w:basedOn w:val="DefaultParagraphFont"/>
    <w:link w:val="Heading4"/>
    <w:uiPriority w:val="9"/>
    <w:rsid w:val="00116BD3"/>
    <w:rPr>
      <w:rFonts w:asciiTheme="majorHAnsi" w:eastAsiaTheme="majorEastAsia" w:hAnsiTheme="majorHAnsi" w:cstheme="majorBidi"/>
      <w:b/>
      <w:bCs/>
      <w:i/>
      <w:iCs/>
      <w:color w:val="5B9BD5" w:themeColor="accent1"/>
      <w:sz w:val="20"/>
      <w:szCs w:val="20"/>
      <w:lang w:val="en-US"/>
    </w:rPr>
  </w:style>
  <w:style w:type="paragraph" w:styleId="EndnoteText">
    <w:name w:val="endnote text"/>
    <w:basedOn w:val="Normal"/>
    <w:link w:val="EndnoteTextChar"/>
    <w:uiPriority w:val="99"/>
    <w:semiHidden/>
    <w:unhideWhenUsed/>
    <w:rsid w:val="0074729F"/>
    <w:pPr>
      <w:spacing w:after="0" w:line="240" w:lineRule="auto"/>
    </w:pPr>
  </w:style>
  <w:style w:type="character" w:customStyle="1" w:styleId="EndnoteTextChar">
    <w:name w:val="Endnote Text Char"/>
    <w:basedOn w:val="DefaultParagraphFont"/>
    <w:link w:val="EndnoteText"/>
    <w:uiPriority w:val="99"/>
    <w:semiHidden/>
    <w:rsid w:val="0074729F"/>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74729F"/>
    <w:rPr>
      <w:vertAlign w:val="superscript"/>
    </w:rPr>
  </w:style>
  <w:style w:type="character" w:styleId="FollowedHyperlink">
    <w:name w:val="FollowedHyperlink"/>
    <w:basedOn w:val="DefaultParagraphFont"/>
    <w:uiPriority w:val="99"/>
    <w:semiHidden/>
    <w:unhideWhenUsed/>
    <w:rsid w:val="001D59C6"/>
    <w:rPr>
      <w:color w:val="954F72" w:themeColor="followedHyperlink"/>
      <w:u w:val="single"/>
    </w:rPr>
  </w:style>
  <w:style w:type="paragraph" w:styleId="NoSpacing">
    <w:name w:val="No Spacing"/>
    <w:uiPriority w:val="1"/>
    <w:qFormat/>
    <w:rsid w:val="000A5F6B"/>
    <w:pPr>
      <w:spacing w:after="0" w:line="240" w:lineRule="auto"/>
      <w:jc w:val="both"/>
    </w:pPr>
    <w:rPr>
      <w:rFonts w:ascii="Calibri" w:eastAsia="Times New Roman" w:hAnsi="Calibri" w:cs="Times New Roman"/>
      <w:sz w:val="20"/>
      <w:szCs w:val="20"/>
      <w:lang w:val="en-US"/>
    </w:rPr>
  </w:style>
  <w:style w:type="paragraph" w:styleId="DocumentMap">
    <w:name w:val="Document Map"/>
    <w:basedOn w:val="Normal"/>
    <w:link w:val="DocumentMapChar"/>
    <w:uiPriority w:val="99"/>
    <w:semiHidden/>
    <w:unhideWhenUsed/>
    <w:rsid w:val="0013678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3678D"/>
    <w:rPr>
      <w:rFonts w:ascii="Lucida Grande" w:eastAsia="Times New Roman" w:hAnsi="Lucida Grande" w:cs="Lucida Grande"/>
      <w:sz w:val="24"/>
      <w:szCs w:val="24"/>
      <w:lang w:val="en-US"/>
    </w:rPr>
  </w:style>
  <w:style w:type="paragraph" w:customStyle="1" w:styleId="BodyA">
    <w:name w:val="Body A"/>
    <w:rsid w:val="001C561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8371">
      <w:bodyDiv w:val="1"/>
      <w:marLeft w:val="0"/>
      <w:marRight w:val="0"/>
      <w:marTop w:val="0"/>
      <w:marBottom w:val="0"/>
      <w:divBdr>
        <w:top w:val="none" w:sz="0" w:space="0" w:color="auto"/>
        <w:left w:val="none" w:sz="0" w:space="0" w:color="auto"/>
        <w:bottom w:val="none" w:sz="0" w:space="0" w:color="auto"/>
        <w:right w:val="none" w:sz="0" w:space="0" w:color="auto"/>
      </w:divBdr>
    </w:div>
    <w:div w:id="17506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European_Neighbourhood_Policy" TargetMode="External"/><Relationship Id="rId7" Type="http://schemas.openxmlformats.org/officeDocument/2006/relationships/hyperlink" Target="http://www.csb.gov.ge/en/reform-in-civil-service" TargetMode="External"/><Relationship Id="rId2" Type="http://schemas.openxmlformats.org/officeDocument/2006/relationships/hyperlink" Target="https://en.wikipedia.org/wiki/Public_consultation" TargetMode="External"/><Relationship Id="rId1" Type="http://schemas.openxmlformats.org/officeDocument/2006/relationships/hyperlink" Target="http://www.geostat.ge" TargetMode="External"/><Relationship Id="rId6" Type="http://schemas.openxmlformats.org/officeDocument/2006/relationships/hyperlink" Target="http://www.freedomhouse.org/report/nations-%20%20%20transit/2013/georgia" TargetMode="External"/><Relationship Id="rId5" Type="http://schemas.openxmlformats.org/officeDocument/2006/relationships/hyperlink" Target="http://www.mof.ge/en/4618" TargetMode="External"/><Relationship Id="rId4" Type="http://schemas.openxmlformats.org/officeDocument/2006/relationships/hyperlink" Target="http://www.rai-see.org/anti-corruption-monitoring/242-support-for-improvement-in-governance-and-man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2019-05-23T13:00:00+00:00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1357</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00060981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GEO</TermName>
          <TermId xmlns="http://schemas.microsoft.com/office/infopath/2007/PartnerControls">ee0c3366-c16d-4eb9-b163-9598ea49ee22</TermId>
        </TermInfo>
      </Terms>
    </gc6531b704974d528487414686b72f6f>
    <_dlc_DocId xmlns="f1161f5b-24a3-4c2d-bc81-44cb9325e8ee">ATLASPDC-4-99914</_dlc_DocId>
    <_dlc_DocIdUrl xmlns="f1161f5b-24a3-4c2d-bc81-44cb9325e8ee">
      <Url>https://info.undp.org/docs/pdc/_layouts/DocIdRedir.aspx?ID=ATLASPDC-4-99914</Url>
      <Description>ATLASPDC-4-99914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ADF21B3-9624-455D-8676-A0B336EADE6F}">
  <ds:schemaRefs>
    <ds:schemaRef ds:uri="http://schemas.openxmlformats.org/officeDocument/2006/bibliography"/>
  </ds:schemaRefs>
</ds:datastoreItem>
</file>

<file path=customXml/itemProps2.xml><?xml version="1.0" encoding="utf-8"?>
<ds:datastoreItem xmlns:ds="http://schemas.openxmlformats.org/officeDocument/2006/customXml" ds:itemID="{009FC039-4260-4106-B522-DF95C55ADFC0}"/>
</file>

<file path=customXml/itemProps3.xml><?xml version="1.0" encoding="utf-8"?>
<ds:datastoreItem xmlns:ds="http://schemas.openxmlformats.org/officeDocument/2006/customXml" ds:itemID="{B0F628F5-C793-4B41-96A7-175FBBE2C211}"/>
</file>

<file path=customXml/itemProps4.xml><?xml version="1.0" encoding="utf-8"?>
<ds:datastoreItem xmlns:ds="http://schemas.openxmlformats.org/officeDocument/2006/customXml" ds:itemID="{84261230-4622-40CE-8A77-E83C2D685CD3}"/>
</file>

<file path=customXml/itemProps5.xml><?xml version="1.0" encoding="utf-8"?>
<ds:datastoreItem xmlns:ds="http://schemas.openxmlformats.org/officeDocument/2006/customXml" ds:itemID="{9F77B7F7-223A-437A-9C39-7BA29C1A786B}"/>
</file>

<file path=customXml/itemProps6.xml><?xml version="1.0" encoding="utf-8"?>
<ds:datastoreItem xmlns:ds="http://schemas.openxmlformats.org/officeDocument/2006/customXml" ds:itemID="{B313281E-4BA5-480A-9109-A7AC25569207}"/>
</file>

<file path=docProps/app.xml><?xml version="1.0" encoding="utf-8"?>
<Properties xmlns="http://schemas.openxmlformats.org/officeDocument/2006/extended-properties" xmlns:vt="http://schemas.openxmlformats.org/officeDocument/2006/docPropsVTypes">
  <Template>Normal</Template>
  <TotalTime>2</TotalTime>
  <Pages>16</Pages>
  <Words>7441</Words>
  <Characters>42419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GRF Project Proposal</dc:title>
  <dc:subject/>
  <dc:creator>GRF</dc:creator>
  <cp:lastModifiedBy>Maia Giorbelidze</cp:lastModifiedBy>
  <cp:revision>4</cp:revision>
  <cp:lastPrinted>2015-06-15T10:47:00Z</cp:lastPrinted>
  <dcterms:created xsi:type="dcterms:W3CDTF">2018-12-04T15:44:00Z</dcterms:created>
  <dcterms:modified xsi:type="dcterms:W3CDTF">2019-05-23T13:45:00Z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1357;#GEO|ee0c3366-c16d-4eb9-b163-9598ea49ee22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67b9dc91-db26-40f0-9810-b05202002e9c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